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81" w:rsidRPr="002478BC" w:rsidRDefault="00F63581" w:rsidP="0094373B">
      <w:pPr>
        <w:suppressAutoHyphens/>
        <w:spacing w:after="0" w:line="240" w:lineRule="auto"/>
        <w:jc w:val="center"/>
        <w:rPr>
          <w:rFonts w:ascii="Times New Roman" w:eastAsia="Arial Unicode MS" w:hAnsi="Times New Roman" w:cs="Times New Roman"/>
          <w:kern w:val="1"/>
          <w:sz w:val="24"/>
          <w:szCs w:val="24"/>
        </w:rPr>
      </w:pPr>
      <w:r w:rsidRPr="002478BC">
        <w:rPr>
          <w:rFonts w:ascii="Times New Roman" w:eastAsia="Arial Unicode MS" w:hAnsi="Times New Roman" w:cs="Times New Roman"/>
          <w:kern w:val="1"/>
          <w:sz w:val="24"/>
          <w:szCs w:val="24"/>
        </w:rPr>
        <w:t>Автономная некоммерческая профессиональная образовательная организация</w:t>
      </w:r>
    </w:p>
    <w:p w:rsidR="00F63581" w:rsidRPr="002478BC" w:rsidRDefault="00F63581" w:rsidP="0094373B">
      <w:pPr>
        <w:suppressAutoHyphens/>
        <w:spacing w:after="0" w:line="240" w:lineRule="auto"/>
        <w:jc w:val="center"/>
        <w:rPr>
          <w:rFonts w:ascii="Times New Roman" w:eastAsia="Arial Unicode MS" w:hAnsi="Times New Roman" w:cs="Times New Roman"/>
          <w:kern w:val="1"/>
          <w:sz w:val="24"/>
          <w:szCs w:val="24"/>
        </w:rPr>
      </w:pPr>
      <w:r w:rsidRPr="002478BC">
        <w:rPr>
          <w:rFonts w:ascii="Times New Roman" w:eastAsia="Arial Unicode MS" w:hAnsi="Times New Roman" w:cs="Times New Roman"/>
          <w:kern w:val="1"/>
          <w:sz w:val="24"/>
          <w:szCs w:val="24"/>
        </w:rPr>
        <w:t>«УРАЛЬСКИЙ ПРОМЫШЛЕННО-ЭКОНОМИЧЕСКИЙ ТЕХНИКУМ»</w:t>
      </w:r>
    </w:p>
    <w:p w:rsidR="00F63581" w:rsidRPr="002478BC" w:rsidRDefault="00687411" w:rsidP="002478BC">
      <w:pPr>
        <w:spacing w:after="0" w:line="240" w:lineRule="auto"/>
        <w:jc w:val="both"/>
        <w:rPr>
          <w:rFonts w:ascii="Times New Roman" w:hAnsi="Times New Roman" w:cs="Times New Roman"/>
          <w:sz w:val="24"/>
          <w:szCs w:val="24"/>
        </w:rPr>
      </w:pPr>
      <w:bookmarkStart w:id="0" w:name="page3"/>
      <w:bookmarkEnd w:id="0"/>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352BFE" w:rsidRPr="00BD6BC8" w:rsidRDefault="00352BFE" w:rsidP="00F63581">
                  <w:pPr>
                    <w:jc w:val="center"/>
                    <w:rPr>
                      <w:i/>
                    </w:rPr>
                  </w:pPr>
                </w:p>
              </w:txbxContent>
            </v:textbox>
          </v:shape>
        </w:pict>
      </w: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2478BC" w:rsidRDefault="00F63581" w:rsidP="002478BC">
      <w:pPr>
        <w:spacing w:after="0" w:line="240" w:lineRule="auto"/>
        <w:jc w:val="both"/>
        <w:rPr>
          <w:rFonts w:ascii="Times New Roman" w:hAnsi="Times New Roman" w:cs="Times New Roman"/>
          <w:sz w:val="24"/>
          <w:szCs w:val="24"/>
        </w:rPr>
      </w:pPr>
    </w:p>
    <w:p w:rsidR="00F63581" w:rsidRPr="00847EDA" w:rsidRDefault="00F63581" w:rsidP="002478BC">
      <w:pPr>
        <w:spacing w:after="0" w:line="240" w:lineRule="auto"/>
        <w:jc w:val="both"/>
        <w:rPr>
          <w:rFonts w:ascii="Times New Roman" w:hAnsi="Times New Roman" w:cs="Times New Roman"/>
          <w:sz w:val="24"/>
          <w:szCs w:val="24"/>
        </w:rPr>
      </w:pPr>
    </w:p>
    <w:p w:rsidR="00F63581" w:rsidRPr="00847EDA" w:rsidRDefault="00F63581" w:rsidP="002478BC">
      <w:pPr>
        <w:spacing w:after="0" w:line="240" w:lineRule="auto"/>
        <w:jc w:val="both"/>
        <w:rPr>
          <w:rFonts w:ascii="Times New Roman" w:hAnsi="Times New Roman" w:cs="Times New Roman"/>
          <w:sz w:val="24"/>
          <w:szCs w:val="24"/>
        </w:rPr>
      </w:pPr>
    </w:p>
    <w:p w:rsidR="00F63581" w:rsidRPr="00847EDA" w:rsidRDefault="00F63581" w:rsidP="002478BC">
      <w:pPr>
        <w:spacing w:after="0" w:line="240" w:lineRule="auto"/>
        <w:jc w:val="both"/>
        <w:rPr>
          <w:rFonts w:ascii="Times New Roman" w:hAnsi="Times New Roman" w:cs="Times New Roman"/>
          <w:sz w:val="24"/>
          <w:szCs w:val="24"/>
        </w:rPr>
      </w:pPr>
    </w:p>
    <w:p w:rsidR="00F63581" w:rsidRPr="00847EDA" w:rsidRDefault="00F63581" w:rsidP="00495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iCs/>
          <w:caps/>
          <w:sz w:val="24"/>
          <w:szCs w:val="24"/>
          <w:lang w:eastAsia="ar-SA"/>
        </w:rPr>
      </w:pPr>
      <w:r w:rsidRPr="00847EDA">
        <w:rPr>
          <w:rFonts w:ascii="Times New Roman" w:hAnsi="Times New Roman" w:cs="Times New Roman"/>
          <w:b/>
          <w:sz w:val="24"/>
          <w:szCs w:val="24"/>
        </w:rPr>
        <w:t xml:space="preserve">ПО </w:t>
      </w:r>
      <w:r w:rsidRPr="00847EDA">
        <w:rPr>
          <w:rFonts w:ascii="Times New Roman" w:hAnsi="Times New Roman" w:cs="Times New Roman"/>
          <w:b/>
          <w:iCs/>
          <w:caps/>
          <w:sz w:val="24"/>
          <w:szCs w:val="24"/>
          <w:lang w:eastAsia="ar-SA"/>
        </w:rPr>
        <w:t>ПРОФЕССИОНАЛЬНОМУ МОДУЛЮ</w:t>
      </w:r>
    </w:p>
    <w:p w:rsidR="00F63581" w:rsidRPr="00847EDA" w:rsidRDefault="00F63581" w:rsidP="00495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sz w:val="24"/>
          <w:szCs w:val="24"/>
          <w:lang w:eastAsia="ar-SA"/>
        </w:rPr>
      </w:pPr>
      <w:r w:rsidRPr="00847EDA">
        <w:rPr>
          <w:rFonts w:ascii="Times New Roman" w:hAnsi="Times New Roman" w:cs="Times New Roman"/>
          <w:b/>
          <w:iCs/>
          <w:caps/>
          <w:sz w:val="24"/>
          <w:szCs w:val="24"/>
          <w:lang w:eastAsia="ar-SA"/>
        </w:rPr>
        <w:t>пм.0</w:t>
      </w:r>
      <w:r w:rsidR="00F33645" w:rsidRPr="00847EDA">
        <w:rPr>
          <w:rFonts w:ascii="Times New Roman" w:hAnsi="Times New Roman" w:cs="Times New Roman"/>
          <w:b/>
          <w:iCs/>
          <w:caps/>
          <w:sz w:val="24"/>
          <w:szCs w:val="24"/>
          <w:lang w:eastAsia="ar-SA"/>
        </w:rPr>
        <w:t>4</w:t>
      </w:r>
      <w:r w:rsidRPr="00847EDA">
        <w:rPr>
          <w:rFonts w:ascii="Times New Roman" w:hAnsi="Times New Roman" w:cs="Times New Roman"/>
          <w:b/>
          <w:iCs/>
          <w:caps/>
          <w:sz w:val="24"/>
          <w:szCs w:val="24"/>
          <w:lang w:eastAsia="ar-SA"/>
        </w:rPr>
        <w:t xml:space="preserve">  </w:t>
      </w:r>
      <w:r w:rsidRPr="00847EDA">
        <w:rPr>
          <w:rFonts w:ascii="Times New Roman" w:hAnsi="Times New Roman" w:cs="Times New Roman"/>
          <w:b/>
          <w:bCs/>
          <w:sz w:val="24"/>
          <w:szCs w:val="24"/>
          <w:lang w:eastAsia="ar-SA"/>
        </w:rPr>
        <w:t>«</w:t>
      </w:r>
      <w:r w:rsidR="000C117F" w:rsidRPr="00847EDA">
        <w:rPr>
          <w:rFonts w:ascii="Times New Roman" w:hAnsi="Times New Roman" w:cs="Times New Roman"/>
          <w:b/>
          <w:iCs/>
          <w:caps/>
          <w:sz w:val="24"/>
          <w:szCs w:val="24"/>
          <w:lang w:eastAsia="ar-SA"/>
        </w:rPr>
        <w:t>Организация деятельности производственнного подразделения</w:t>
      </w:r>
      <w:r w:rsidRPr="00847EDA">
        <w:rPr>
          <w:rFonts w:ascii="Times New Roman" w:hAnsi="Times New Roman" w:cs="Times New Roman"/>
          <w:b/>
          <w:bCs/>
          <w:sz w:val="24"/>
          <w:szCs w:val="24"/>
          <w:lang w:eastAsia="ar-SA"/>
        </w:rPr>
        <w:t>»</w:t>
      </w:r>
    </w:p>
    <w:p w:rsidR="00F63581" w:rsidRPr="00847EDA" w:rsidRDefault="00F33645" w:rsidP="0049564D">
      <w:pPr>
        <w:suppressAutoHyphens/>
        <w:spacing w:after="0" w:line="240" w:lineRule="auto"/>
        <w:jc w:val="center"/>
        <w:rPr>
          <w:rFonts w:ascii="Times New Roman" w:hAnsi="Times New Roman" w:cs="Times New Roman"/>
          <w:b/>
          <w:bCs/>
          <w:sz w:val="24"/>
          <w:szCs w:val="24"/>
          <w:lang w:eastAsia="ar-SA"/>
        </w:rPr>
      </w:pPr>
      <w:r w:rsidRPr="00847EDA">
        <w:rPr>
          <w:rFonts w:ascii="Times New Roman" w:hAnsi="Times New Roman" w:cs="Times New Roman"/>
          <w:b/>
          <w:bCs/>
          <w:sz w:val="24"/>
          <w:szCs w:val="24"/>
          <w:lang w:eastAsia="ar-SA"/>
        </w:rPr>
        <w:t>МДК.04</w:t>
      </w:r>
      <w:r w:rsidR="000C117F" w:rsidRPr="00847EDA">
        <w:rPr>
          <w:rFonts w:ascii="Times New Roman" w:hAnsi="Times New Roman" w:cs="Times New Roman"/>
          <w:b/>
          <w:bCs/>
          <w:sz w:val="24"/>
          <w:szCs w:val="24"/>
          <w:lang w:eastAsia="ar-SA"/>
        </w:rPr>
        <w:t>.01</w:t>
      </w:r>
      <w:r w:rsidR="00984FB6" w:rsidRPr="00847EDA">
        <w:rPr>
          <w:rFonts w:ascii="Times New Roman" w:hAnsi="Times New Roman" w:cs="Times New Roman"/>
          <w:b/>
          <w:bCs/>
          <w:sz w:val="24"/>
          <w:szCs w:val="24"/>
          <w:lang w:eastAsia="ar-SA"/>
        </w:rPr>
        <w:t>.0</w:t>
      </w:r>
      <w:r w:rsidR="00925D8A" w:rsidRPr="00847EDA">
        <w:rPr>
          <w:rFonts w:ascii="Times New Roman" w:hAnsi="Times New Roman" w:cs="Times New Roman"/>
          <w:b/>
          <w:bCs/>
          <w:sz w:val="24"/>
          <w:szCs w:val="24"/>
          <w:lang w:eastAsia="ar-SA"/>
        </w:rPr>
        <w:t>1</w:t>
      </w:r>
    </w:p>
    <w:p w:rsidR="00F63581" w:rsidRPr="00847EDA" w:rsidRDefault="00925D8A" w:rsidP="00495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847EDA">
        <w:rPr>
          <w:rFonts w:ascii="Times New Roman" w:hAnsi="Times New Roman" w:cs="Times New Roman"/>
          <w:b/>
          <w:bCs/>
          <w:caps/>
          <w:sz w:val="24"/>
          <w:szCs w:val="24"/>
          <w:lang w:eastAsia="ar-SA"/>
        </w:rPr>
        <w:t>Организация работы по энергосбережению структурного подразделения</w:t>
      </w:r>
    </w:p>
    <w:p w:rsidR="00F63581" w:rsidRPr="00847EDA" w:rsidRDefault="00F63581" w:rsidP="0049564D">
      <w:pPr>
        <w:spacing w:after="0" w:line="240" w:lineRule="auto"/>
        <w:jc w:val="center"/>
        <w:rPr>
          <w:rFonts w:ascii="Times New Roman" w:hAnsi="Times New Roman" w:cs="Times New Roman"/>
          <w:sz w:val="24"/>
          <w:szCs w:val="24"/>
        </w:rPr>
      </w:pPr>
      <w:r w:rsidRPr="00847EDA">
        <w:rPr>
          <w:rFonts w:ascii="Times New Roman" w:hAnsi="Times New Roman" w:cs="Times New Roman"/>
          <w:sz w:val="24"/>
          <w:szCs w:val="24"/>
        </w:rPr>
        <w:t>Учебно-методическое пособие по выполнению</w:t>
      </w:r>
    </w:p>
    <w:p w:rsidR="00043F38" w:rsidRPr="00847EDA" w:rsidRDefault="00F63581" w:rsidP="00043F38">
      <w:pPr>
        <w:widowControl w:val="0"/>
        <w:tabs>
          <w:tab w:val="left" w:pos="3375"/>
        </w:tabs>
        <w:autoSpaceDE w:val="0"/>
        <w:autoSpaceDN w:val="0"/>
        <w:adjustRightInd w:val="0"/>
        <w:jc w:val="center"/>
        <w:rPr>
          <w:rFonts w:ascii="Times New Roman" w:eastAsia="Calibri" w:hAnsi="Times New Roman" w:cs="Times New Roman"/>
          <w:sz w:val="24"/>
          <w:szCs w:val="24"/>
        </w:rPr>
      </w:pPr>
      <w:r w:rsidRPr="00847EDA">
        <w:rPr>
          <w:rFonts w:ascii="Times New Roman" w:hAnsi="Times New Roman" w:cs="Times New Roman"/>
          <w:sz w:val="24"/>
          <w:szCs w:val="24"/>
        </w:rPr>
        <w:t>Практических работ для студентов специальности «</w:t>
      </w:r>
      <w:r w:rsidR="00043F38" w:rsidRPr="00847EDA">
        <w:rPr>
          <w:rFonts w:ascii="Times New Roman" w:eastAsia="Calibri" w:hAnsi="Times New Roman" w:cs="Times New Roman"/>
          <w:sz w:val="24"/>
          <w:szCs w:val="24"/>
        </w:rPr>
        <w:t>«</w:t>
      </w:r>
      <w:r w:rsidR="00043F38" w:rsidRPr="00847EDA">
        <w:rPr>
          <w:rFonts w:ascii="Times New Roman" w:hAnsi="Times New Roman" w:cs="Times New Roman"/>
          <w:color w:val="000000"/>
          <w:sz w:val="24"/>
          <w:szCs w:val="24"/>
        </w:rPr>
        <w:t>Теплоснабжение и теплотехническое оборудование»</w:t>
      </w: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p>
    <w:p w:rsidR="00043F38" w:rsidRPr="00847EDA" w:rsidRDefault="00043F38" w:rsidP="00043F38">
      <w:pPr>
        <w:jc w:val="center"/>
        <w:rPr>
          <w:rFonts w:ascii="Times New Roman" w:hAnsi="Times New Roman" w:cs="Times New Roman"/>
          <w:sz w:val="24"/>
          <w:szCs w:val="24"/>
        </w:rPr>
      </w:pPr>
      <w:r w:rsidRPr="00847EDA">
        <w:rPr>
          <w:rFonts w:ascii="Times New Roman" w:hAnsi="Times New Roman" w:cs="Times New Roman"/>
          <w:sz w:val="24"/>
          <w:szCs w:val="24"/>
        </w:rPr>
        <w:t>2014</w:t>
      </w:r>
    </w:p>
    <w:p w:rsidR="00043F38" w:rsidRDefault="00043F38" w:rsidP="00043F38">
      <w:pPr>
        <w:jc w:val="center"/>
      </w:pPr>
      <w:r>
        <w:br w:type="page"/>
      </w:r>
      <w:r>
        <w:lastRenderedPageBreak/>
        <w:t xml:space="preserve"> </w:t>
      </w:r>
    </w:p>
    <w:tbl>
      <w:tblPr>
        <w:tblW w:w="0" w:type="auto"/>
        <w:tblLook w:val="04A0"/>
      </w:tblPr>
      <w:tblGrid>
        <w:gridCol w:w="4785"/>
        <w:gridCol w:w="4786"/>
      </w:tblGrid>
      <w:tr w:rsidR="00043F38" w:rsidRPr="00043F38" w:rsidTr="00043F38">
        <w:tc>
          <w:tcPr>
            <w:tcW w:w="4785" w:type="dxa"/>
          </w:tcPr>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Одобрено цикловой комиссией</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теплоэнергетики</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p>
        </w:tc>
        <w:tc>
          <w:tcPr>
            <w:tcW w:w="4786" w:type="dxa"/>
          </w:tcPr>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Составлено в соответствии с рабочей программой по разделу для специальности  «Теплоснабжение и теплотехническое оборудование»</w:t>
            </w:r>
          </w:p>
        </w:tc>
      </w:tr>
      <w:tr w:rsidR="00043F38" w:rsidRPr="00043F38" w:rsidTr="00043F38">
        <w:trPr>
          <w:trHeight w:val="2174"/>
        </w:trPr>
        <w:tc>
          <w:tcPr>
            <w:tcW w:w="4785" w:type="dxa"/>
          </w:tcPr>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Председатель цикловой комиссии</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___________ Н.В. Панова</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10.09.2014 г.</w:t>
            </w:r>
          </w:p>
        </w:tc>
        <w:tc>
          <w:tcPr>
            <w:tcW w:w="4786" w:type="dxa"/>
          </w:tcPr>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 xml:space="preserve">Директор </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___________В.И. Овсянников</w:t>
            </w: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p>
          <w:p w:rsidR="00043F38" w:rsidRPr="00043F38" w:rsidRDefault="00043F38" w:rsidP="00043F38">
            <w:pPr>
              <w:autoSpaceDE w:val="0"/>
              <w:autoSpaceDN w:val="0"/>
              <w:adjustRightInd w:val="0"/>
              <w:spacing w:after="0" w:line="240" w:lineRule="auto"/>
              <w:rPr>
                <w:rFonts w:ascii="Times New Roman" w:eastAsia="Calibri" w:hAnsi="Times New Roman" w:cs="Times New Roman"/>
              </w:rPr>
            </w:pPr>
            <w:r w:rsidRPr="00043F38">
              <w:rPr>
                <w:rFonts w:ascii="Times New Roman" w:eastAsia="Calibri" w:hAnsi="Times New Roman" w:cs="Times New Roman"/>
              </w:rPr>
              <w:t>20.09.2014 г.</w:t>
            </w:r>
          </w:p>
        </w:tc>
      </w:tr>
    </w:tbl>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043F38" w:rsidRPr="00043F38" w:rsidRDefault="00043F38" w:rsidP="00043F38">
      <w:pPr>
        <w:pStyle w:val="af2"/>
        <w:jc w:val="left"/>
        <w:rPr>
          <w:rFonts w:ascii="Times New Roman" w:hAnsi="Times New Roman"/>
          <w:b/>
          <w:szCs w:val="24"/>
        </w:rPr>
      </w:pPr>
    </w:p>
    <w:p w:rsidR="00F63581" w:rsidRPr="00043F38" w:rsidRDefault="00F63581" w:rsidP="00043F38">
      <w:pPr>
        <w:spacing w:after="0" w:line="240" w:lineRule="auto"/>
        <w:jc w:val="center"/>
        <w:rPr>
          <w:rFonts w:ascii="Times New Roman" w:eastAsia="Calibri" w:hAnsi="Times New Roman" w:cs="Times New Roman"/>
          <w:sz w:val="24"/>
          <w:szCs w:val="24"/>
        </w:rPr>
      </w:pPr>
    </w:p>
    <w:p w:rsidR="00F63581" w:rsidRPr="00043F38" w:rsidRDefault="00F63581" w:rsidP="00043F38">
      <w:pPr>
        <w:spacing w:after="0" w:line="240" w:lineRule="auto"/>
        <w:jc w:val="both"/>
        <w:rPr>
          <w:rFonts w:ascii="Times New Roman" w:eastAsia="Calibri" w:hAnsi="Times New Roman" w:cs="Times New Roman"/>
          <w:sz w:val="24"/>
          <w:szCs w:val="24"/>
        </w:rPr>
      </w:pPr>
      <w:r w:rsidRPr="00043F38">
        <w:rPr>
          <w:rFonts w:ascii="Times New Roman" w:eastAsia="Calibri" w:hAnsi="Times New Roman" w:cs="Times New Roman"/>
          <w:sz w:val="24"/>
          <w:szCs w:val="24"/>
        </w:rPr>
        <w:t>Организация-разработчик:  АН ПОО «Уральский промышленно-экономический техникум»</w:t>
      </w:r>
    </w:p>
    <w:p w:rsidR="00F63581" w:rsidRPr="002478BC" w:rsidRDefault="00F63581" w:rsidP="002478BC">
      <w:pPr>
        <w:spacing w:after="0" w:line="240" w:lineRule="auto"/>
        <w:jc w:val="both"/>
        <w:rPr>
          <w:rFonts w:ascii="Times New Roman" w:eastAsia="Calibri" w:hAnsi="Times New Roman" w:cs="Times New Roman"/>
          <w:sz w:val="24"/>
          <w:szCs w:val="24"/>
        </w:rPr>
      </w:pPr>
      <w:r w:rsidRPr="002478BC">
        <w:rPr>
          <w:rFonts w:ascii="Times New Roman" w:eastAsia="Calibri" w:hAnsi="Times New Roman" w:cs="Times New Roman"/>
          <w:sz w:val="24"/>
          <w:szCs w:val="24"/>
        </w:rPr>
        <w:t xml:space="preserve">Разработчик: </w:t>
      </w:r>
      <w:r w:rsidR="00043F38">
        <w:rPr>
          <w:rFonts w:ascii="Times New Roman" w:eastAsia="Calibri" w:hAnsi="Times New Roman" w:cs="Times New Roman"/>
          <w:sz w:val="24"/>
          <w:szCs w:val="24"/>
        </w:rPr>
        <w:t>Сафина И.Б.</w:t>
      </w:r>
      <w:r w:rsidRPr="002478BC">
        <w:rPr>
          <w:rFonts w:ascii="Times New Roman" w:eastAsia="Calibri" w:hAnsi="Times New Roman" w:cs="Times New Roman"/>
          <w:sz w:val="24"/>
          <w:szCs w:val="24"/>
        </w:rPr>
        <w:t xml:space="preserve"> </w:t>
      </w:r>
      <w:bookmarkStart w:id="1" w:name="_GoBack"/>
      <w:bookmarkEnd w:id="1"/>
      <w:r w:rsidRPr="002478BC">
        <w:rPr>
          <w:rFonts w:ascii="Times New Roman" w:eastAsia="Calibri" w:hAnsi="Times New Roman" w:cs="Times New Roman"/>
          <w:sz w:val="24"/>
          <w:szCs w:val="24"/>
        </w:rPr>
        <w:t xml:space="preserve"> преподаватель АН ПОО «Уральский промышленно-экономический техникум»</w:t>
      </w: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F63581" w:rsidRPr="002478BC" w:rsidRDefault="00F63581" w:rsidP="002478BC">
      <w:pPr>
        <w:shd w:val="clear" w:color="auto" w:fill="FFFFFF"/>
        <w:spacing w:after="0" w:line="240" w:lineRule="auto"/>
        <w:jc w:val="both"/>
        <w:rPr>
          <w:rFonts w:ascii="Times New Roman" w:eastAsia="Courier New" w:hAnsi="Times New Roman" w:cs="Times New Roman"/>
          <w:sz w:val="24"/>
          <w:szCs w:val="24"/>
        </w:rPr>
      </w:pPr>
    </w:p>
    <w:p w:rsidR="006D6884" w:rsidRPr="002478BC" w:rsidRDefault="006D6884" w:rsidP="002478BC">
      <w:pPr>
        <w:spacing w:after="0" w:line="240" w:lineRule="auto"/>
        <w:jc w:val="both"/>
        <w:rPr>
          <w:rFonts w:ascii="Times New Roman" w:hAnsi="Times New Roman" w:cs="Times New Roman"/>
          <w:sz w:val="24"/>
          <w:szCs w:val="24"/>
        </w:rPr>
      </w:pPr>
    </w:p>
    <w:p w:rsidR="0049564D" w:rsidRDefault="0049564D">
      <w:pPr>
        <w:rPr>
          <w:rFonts w:ascii="Times New Roman" w:hAnsi="Times New Roman" w:cs="Times New Roman"/>
          <w:sz w:val="24"/>
          <w:szCs w:val="24"/>
        </w:rPr>
      </w:pPr>
      <w:r>
        <w:rPr>
          <w:rFonts w:ascii="Times New Roman" w:hAnsi="Times New Roman" w:cs="Times New Roman"/>
          <w:sz w:val="24"/>
          <w:szCs w:val="24"/>
        </w:rPr>
        <w:br w:type="page"/>
      </w:r>
    </w:p>
    <w:p w:rsidR="00B76977" w:rsidRPr="002A483A" w:rsidRDefault="00B76977" w:rsidP="002478BC">
      <w:pPr>
        <w:spacing w:after="0" w:line="240" w:lineRule="auto"/>
        <w:ind w:left="709"/>
        <w:jc w:val="both"/>
        <w:rPr>
          <w:rFonts w:ascii="Times New Roman" w:hAnsi="Times New Roman" w:cs="Times New Roman"/>
          <w:b/>
          <w:sz w:val="24"/>
          <w:szCs w:val="24"/>
        </w:rPr>
      </w:pPr>
      <w:r w:rsidRPr="002A483A">
        <w:rPr>
          <w:rFonts w:ascii="Times New Roman" w:hAnsi="Times New Roman" w:cs="Times New Roman"/>
          <w:b/>
          <w:sz w:val="24"/>
          <w:szCs w:val="24"/>
        </w:rPr>
        <w:lastRenderedPageBreak/>
        <w:t>ПОЯСНИТЕЛЬНАЯ ЗАПИСКА</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ab/>
        <w:t>Практическая работа студентов  проводится с целью:</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закрепления полученных теоретических знаний и умений студентов,</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углубления и расширения теоретических знаний,</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формирования умений использовать нормативную, правовую, справочную документацию и специальную литературу,</w:t>
      </w:r>
    </w:p>
    <w:p w:rsidR="00B76977" w:rsidRPr="002478BC" w:rsidRDefault="00B76977" w:rsidP="0024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ab/>
        <w:t xml:space="preserve"> Практические работы направлены на закрепление, углубление и расширение полученных теоретических знаний и практических умений и выполняется  в виде составления сравнительных таблиц и решения задач.</w:t>
      </w:r>
    </w:p>
    <w:p w:rsidR="00B76977" w:rsidRPr="002478BC" w:rsidRDefault="00B76977" w:rsidP="002478BC">
      <w:pPr>
        <w:spacing w:after="0" w:line="240" w:lineRule="auto"/>
        <w:ind w:left="709" w:firstLine="426"/>
        <w:jc w:val="both"/>
        <w:rPr>
          <w:rFonts w:ascii="Times New Roman" w:hAnsi="Times New Roman" w:cs="Times New Roman"/>
          <w:sz w:val="24"/>
          <w:szCs w:val="24"/>
        </w:rPr>
      </w:pPr>
      <w:r w:rsidRPr="002478BC">
        <w:rPr>
          <w:rFonts w:ascii="Times New Roman" w:hAnsi="Times New Roman" w:cs="Times New Roman"/>
          <w:sz w:val="24"/>
          <w:szCs w:val="24"/>
        </w:rPr>
        <w:tab/>
        <w:t>При выполнении практической работы необходимо соблюдать следующие требования:</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работа должна быть выполнена в отдельной тетради  для практических работ, аккуратно и  разборчивым почерком или на компьютере.</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Критерии оценки за практическую работу:</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«отлично» (5)  - если работа рассчитана без ошибок, аккуратно оформлена и сдана в конце практического занятия.</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«хорошо» (4) – если работа рассчитана с ошибками, аккуратно оформлена и сдана в конце практического занятия.</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«удовлетворительно» (3)  - если работа рассчитана с ошибками, не аккуратно оформлена и сдана на следующем занятии.</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«неудовлетворительно» (2) -если  работа отсутствует.</w:t>
      </w:r>
    </w:p>
    <w:p w:rsidR="00863993" w:rsidRPr="002478BC" w:rsidRDefault="00863993" w:rsidP="002478BC">
      <w:pPr>
        <w:spacing w:after="0" w:line="240" w:lineRule="auto"/>
        <w:jc w:val="both"/>
        <w:rPr>
          <w:rFonts w:ascii="Times New Roman" w:hAnsi="Times New Roman" w:cs="Times New Roman"/>
          <w:sz w:val="24"/>
          <w:szCs w:val="24"/>
        </w:rPr>
      </w:pPr>
    </w:p>
    <w:p w:rsidR="00925D8A" w:rsidRPr="002478BC" w:rsidRDefault="00043F38" w:rsidP="00247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№1</w:t>
      </w:r>
    </w:p>
    <w:p w:rsidR="00925D8A" w:rsidRPr="00CD55BF" w:rsidRDefault="007F1F93" w:rsidP="002478BC">
      <w:pPr>
        <w:spacing w:after="0" w:line="240" w:lineRule="auto"/>
        <w:jc w:val="both"/>
        <w:rPr>
          <w:rFonts w:ascii="Times New Roman" w:hAnsi="Times New Roman" w:cs="Times New Roman"/>
          <w:b/>
          <w:sz w:val="24"/>
          <w:szCs w:val="24"/>
        </w:rPr>
      </w:pPr>
      <w:r w:rsidRPr="00CD55BF">
        <w:rPr>
          <w:rFonts w:ascii="Times New Roman" w:hAnsi="Times New Roman" w:cs="Times New Roman"/>
          <w:b/>
        </w:rPr>
        <w:t>Энергетическое обследование промышленного предприятия</w:t>
      </w:r>
    </w:p>
    <w:p w:rsidR="00CD55BF" w:rsidRPr="00CD55BF" w:rsidRDefault="00CD55BF" w:rsidP="00CD55BF">
      <w:pPr>
        <w:shd w:val="clear" w:color="auto" w:fill="FFFFFF"/>
        <w:spacing w:after="0" w:line="240" w:lineRule="auto"/>
        <w:jc w:val="center"/>
        <w:rPr>
          <w:rFonts w:ascii="Times New Roman" w:eastAsia="Times New Roman" w:hAnsi="Times New Roman" w:cs="Times New Roman"/>
          <w:sz w:val="24"/>
          <w:szCs w:val="24"/>
        </w:rPr>
      </w:pPr>
      <w:r w:rsidRPr="00CD55BF">
        <w:rPr>
          <w:rFonts w:ascii="Times New Roman" w:eastAsia="Times New Roman" w:hAnsi="Times New Roman" w:cs="Times New Roman"/>
          <w:b/>
          <w:bCs/>
          <w:sz w:val="24"/>
          <w:szCs w:val="24"/>
        </w:rPr>
        <w:t>ТЕХНИЧЕСКОЕ ЗАДАНИЕ</w:t>
      </w:r>
    </w:p>
    <w:p w:rsidR="00CD55BF" w:rsidRPr="00CD55BF" w:rsidRDefault="00CD55BF" w:rsidP="00CD55BF">
      <w:pPr>
        <w:shd w:val="clear" w:color="auto" w:fill="FFFFFF"/>
        <w:spacing w:after="0" w:line="240" w:lineRule="auto"/>
        <w:jc w:val="center"/>
        <w:rPr>
          <w:rFonts w:ascii="Times New Roman" w:eastAsia="Times New Roman" w:hAnsi="Times New Roman" w:cs="Times New Roman"/>
          <w:sz w:val="24"/>
          <w:szCs w:val="24"/>
        </w:rPr>
      </w:pPr>
      <w:r w:rsidRPr="00CD55BF">
        <w:rPr>
          <w:rFonts w:ascii="Times New Roman" w:eastAsia="Times New Roman" w:hAnsi="Times New Roman" w:cs="Times New Roman"/>
          <w:sz w:val="24"/>
          <w:szCs w:val="24"/>
        </w:rPr>
        <w:t>на оказание услуг по проведению энергетического обследования (энергоаудит)</w:t>
      </w:r>
    </w:p>
    <w:p w:rsidR="00CD55BF" w:rsidRPr="00CD55BF" w:rsidRDefault="00CD55BF" w:rsidP="00CD55BF">
      <w:pPr>
        <w:shd w:val="clear" w:color="auto" w:fill="FFFFFF"/>
        <w:spacing w:after="0" w:line="240" w:lineRule="auto"/>
        <w:jc w:val="center"/>
        <w:rPr>
          <w:rFonts w:ascii="Times New Roman" w:eastAsia="Times New Roman" w:hAnsi="Times New Roman" w:cs="Times New Roman"/>
          <w:sz w:val="24"/>
          <w:szCs w:val="24"/>
        </w:rPr>
      </w:pPr>
      <w:r w:rsidRPr="00CD55BF">
        <w:rPr>
          <w:rFonts w:ascii="Times New Roman" w:eastAsia="Times New Roman" w:hAnsi="Times New Roman" w:cs="Times New Roman"/>
          <w:sz w:val="24"/>
          <w:szCs w:val="24"/>
        </w:rPr>
        <w:t>с разработкой энергетического паспорта на 2015 год</w:t>
      </w:r>
    </w:p>
    <w:p w:rsidR="00CD55BF" w:rsidRPr="00CD55BF" w:rsidRDefault="00CD55BF" w:rsidP="00CD55BF">
      <w:pPr>
        <w:shd w:val="clear" w:color="auto" w:fill="FFFFFF"/>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1.Объекты энергетического обследования: ООО «Предприятие Зейские электрические сети»</w:t>
      </w:r>
    </w:p>
    <w:p w:rsidR="00CD55BF" w:rsidRPr="00CD55BF" w:rsidRDefault="00CD55BF" w:rsidP="00CD55BF">
      <w:pPr>
        <w:shd w:val="clear" w:color="auto" w:fill="FFFFFF"/>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Ранее энергетическое обследование предприятия не проводилось.</w:t>
      </w:r>
    </w:p>
    <w:p w:rsidR="00CD55BF" w:rsidRPr="00CD55BF" w:rsidRDefault="00CD55BF" w:rsidP="00CD55BF">
      <w:pPr>
        <w:shd w:val="clear" w:color="auto" w:fill="FFFFFF"/>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1.1. Здания, помещения </w:t>
      </w:r>
      <w:r w:rsidRPr="00CD55BF">
        <w:rPr>
          <w:rFonts w:ascii="Times New Roman" w:eastAsia="Times New Roman" w:hAnsi="Times New Roman" w:cs="Times New Roman"/>
          <w:color w:val="000000"/>
          <w:sz w:val="24"/>
          <w:szCs w:val="24"/>
        </w:rPr>
        <w:t>(производственная база по г.Зея ул.Набережная, д.104):</w:t>
      </w:r>
    </w:p>
    <w:tbl>
      <w:tblPr>
        <w:tblW w:w="0" w:type="auto"/>
        <w:shd w:val="clear" w:color="auto" w:fill="FFFFFF"/>
        <w:tblCellMar>
          <w:top w:w="15" w:type="dxa"/>
          <w:left w:w="15" w:type="dxa"/>
          <w:bottom w:w="15" w:type="dxa"/>
          <w:right w:w="15" w:type="dxa"/>
        </w:tblCellMar>
        <w:tblLook w:val="04A0"/>
      </w:tblPr>
      <w:tblGrid>
        <w:gridCol w:w="602"/>
        <w:gridCol w:w="4153"/>
        <w:gridCol w:w="1588"/>
      </w:tblGrid>
      <w:tr w:rsidR="00CD55BF" w:rsidRPr="00CD55BF" w:rsidTr="00CD55BF">
        <w:trPr>
          <w:trHeight w:val="341"/>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Наименование</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Площадь</w:t>
            </w:r>
          </w:p>
        </w:tc>
      </w:tr>
      <w:tr w:rsidR="00CD55BF" w:rsidRPr="00CD55BF" w:rsidTr="00CD55BF">
        <w:trPr>
          <w:trHeight w:val="252"/>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1</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Административное здание (контора)</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85,7 м²</w:t>
            </w:r>
          </w:p>
        </w:tc>
      </w:tr>
      <w:tr w:rsidR="00CD55BF" w:rsidRPr="00CD55BF" w:rsidTr="00CD55BF">
        <w:trPr>
          <w:trHeight w:val="284"/>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2</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Склад общей</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675,3 м²</w:t>
            </w:r>
          </w:p>
        </w:tc>
      </w:tr>
      <w:tr w:rsidR="00CD55BF" w:rsidRPr="00CD55BF" w:rsidTr="00CD55BF">
        <w:trPr>
          <w:trHeight w:val="284"/>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3</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Гараж (стояночные боксы)</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425,6 м²</w:t>
            </w:r>
          </w:p>
        </w:tc>
      </w:tr>
      <w:tr w:rsidR="00CD55BF" w:rsidRPr="00CD55BF" w:rsidTr="00CD55BF">
        <w:trPr>
          <w:trHeight w:val="284"/>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Ремонтный цех</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114 м²</w:t>
            </w:r>
          </w:p>
        </w:tc>
      </w:tr>
      <w:tr w:rsidR="00CD55BF" w:rsidRPr="00CD55BF" w:rsidTr="00CD55BF">
        <w:trPr>
          <w:trHeight w:val="284"/>
        </w:trPr>
        <w:tc>
          <w:tcPr>
            <w:tcW w:w="6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5</w:t>
            </w:r>
          </w:p>
        </w:tc>
        <w:tc>
          <w:tcPr>
            <w:tcW w:w="41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Диспетчерская</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55BF" w:rsidRPr="00CD55BF" w:rsidRDefault="00CD55BF" w:rsidP="00CD55BF">
            <w:pPr>
              <w:spacing w:after="0" w:line="240" w:lineRule="auto"/>
              <w:jc w:val="center"/>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16,3 м²</w:t>
            </w:r>
          </w:p>
        </w:tc>
      </w:tr>
    </w:tbl>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1.2. Потребление электрической энергии: </w:t>
      </w:r>
      <w:r w:rsidRPr="00CD55BF">
        <w:rPr>
          <w:rFonts w:ascii="Times New Roman" w:eastAsia="Times New Roman" w:hAnsi="Times New Roman" w:cs="Times New Roman"/>
          <w:color w:val="000000"/>
          <w:sz w:val="24"/>
          <w:szCs w:val="24"/>
        </w:rPr>
        <w:t>11840 кВ*ч (факт 2013г.)</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1.3. Система теплоснабжения: </w:t>
      </w:r>
      <w:r w:rsidRPr="00CD55BF">
        <w:rPr>
          <w:rFonts w:ascii="Times New Roman" w:eastAsia="Times New Roman" w:hAnsi="Times New Roman" w:cs="Times New Roman"/>
          <w:color w:val="000000"/>
          <w:sz w:val="24"/>
          <w:szCs w:val="24"/>
        </w:rPr>
        <w:t>местное – наличие собственной котельной (дрова)</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1.4. Система водоснабжения: </w:t>
      </w:r>
      <w:r w:rsidRPr="00CD55BF">
        <w:rPr>
          <w:rFonts w:ascii="Times New Roman" w:eastAsia="Times New Roman" w:hAnsi="Times New Roman" w:cs="Times New Roman"/>
          <w:color w:val="000000"/>
          <w:sz w:val="24"/>
          <w:szCs w:val="24"/>
        </w:rPr>
        <w:t>местное – наличие скважина (насосная станция)</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1.5. Система водоотведения: </w:t>
      </w:r>
      <w:r w:rsidRPr="00CD55BF">
        <w:rPr>
          <w:rFonts w:ascii="Times New Roman" w:eastAsia="Times New Roman" w:hAnsi="Times New Roman" w:cs="Times New Roman"/>
          <w:color w:val="000000"/>
          <w:sz w:val="24"/>
          <w:szCs w:val="24"/>
        </w:rPr>
        <w:t>септик</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1.6. Трансформаторные подстанции:</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ТП - 23 шт. </w:t>
      </w:r>
      <w:r w:rsidRPr="00CD55BF">
        <w:rPr>
          <w:rFonts w:ascii="Times New Roman" w:eastAsia="Times New Roman" w:hAnsi="Times New Roman" w:cs="Times New Roman"/>
          <w:color w:val="000000"/>
          <w:sz w:val="24"/>
          <w:szCs w:val="24"/>
        </w:rPr>
        <w:t>(16шт. - г.Зея; 2шт. - с.Овсянка (Зейский район) 1шт. – с.Заречная слобода (Зейский район); 3шт. - п.Тыгда (Магдагачинский район); 1шт. - п.Сиваки (Магдагачинский район))</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ПС35/10кВ – 1шт. </w:t>
      </w:r>
      <w:r w:rsidRPr="00CD55BF">
        <w:rPr>
          <w:rFonts w:ascii="Times New Roman" w:eastAsia="Times New Roman" w:hAnsi="Times New Roman" w:cs="Times New Roman"/>
          <w:color w:val="000000"/>
          <w:sz w:val="24"/>
          <w:szCs w:val="24"/>
        </w:rPr>
        <w:t>(п.Чалганы)</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Отпуск в сеть: эл.энергии – 3996 МВт*ч, мощность 0,571 МВт;</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Отпуск из сети (полезный отпуск): эл.энергии – 3845 МВт*ч, мощность 0,549МВт</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1.7. Транспортные средства:</w:t>
      </w:r>
      <w:r w:rsidRPr="00CD55BF">
        <w:rPr>
          <w:rFonts w:ascii="Times New Roman" w:eastAsia="Times New Roman" w:hAnsi="Times New Roman" w:cs="Times New Roman"/>
          <w:color w:val="000000"/>
          <w:sz w:val="24"/>
          <w:szCs w:val="24"/>
        </w:rPr>
        <w:t> Автобуровая ISUZU ELF; ВАЗ 21074; КАМАЗ 43101 с полуприцепом ОДАЗ 9370; МАЗ-5537 КС-3577 (кран); ГАЗ 3308 (аварийная служба); ЗИЛ-130 АГП-183 (вышка); КАМАЗ 551110.</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2.Основание для оказания услуг:</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lastRenderedPageBreak/>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Федеральный закон 261-ФЗ от 23.11, 2009г.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Федеральный закон 384-Ф3 от 30.12. 2009г. «Технический регламент о безопасности зданий и сооружений»;</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Распоряжение Правительства РФ от 13 Л 1.2009 N 1715-р «Об Энергетической стратегии России на период до 2030 года»;</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Приказ Министерства промышленности и энергетики Российской Федерации от 04.07.2006г. № 141 «Об утверждении рекомендаций по проведению энергетических обследований (энергоаудита)»;</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Приказ Министерства энергетики РФ от 19 апреля 2010г. N 182 «Об утверждении требований к энергетическому паспорту, составленному по результатам обязательного энергетического обследования»;</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Действующие СНиПы и прочие правила по энергосбережению и эксплуатации энергетического оборудования.</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3. Цель оказания услуг:</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получение объективных данных об объеме используемых топливно-энергетических ресурсов на объектах обследования;</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определение показателей энергетической эффективности;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определение потенциала энергосбережения и повышения энергетической эффективности;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энергетического паспорта;</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программ с указанием технических, организационных и экономических мероприятий, направленных на повышение надежности, безопасности и эффективности работы основных энергосистем, проведение их стоимостной оценки.</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4. Этапы оказания услуг:</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4.1.Энергетическое обследование проводится поэтапно, при этом этапы работ формируются в последовательности, обеспечивающей возможность выполнения очередного этапа на основании результатов предыдущего этапа.</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4.2. Энергетическое обследование должно проводиться по следующим этапам:</w:t>
      </w:r>
    </w:p>
    <w:p w:rsidR="00CD55BF" w:rsidRPr="00CD55BF" w:rsidRDefault="00CD55BF" w:rsidP="00CD55B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документальное обследование;</w:t>
      </w:r>
    </w:p>
    <w:p w:rsidR="00CD55BF" w:rsidRPr="00CD55BF" w:rsidRDefault="00CD55BF" w:rsidP="00CD55B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инструментальное обследование;</w:t>
      </w:r>
    </w:p>
    <w:p w:rsidR="00CD55BF" w:rsidRPr="00CD55BF" w:rsidRDefault="00CD55BF" w:rsidP="00CD55B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эффективности использования ТЭР;</w:t>
      </w:r>
    </w:p>
    <w:p w:rsidR="00CD55BF" w:rsidRPr="00CD55BF" w:rsidRDefault="00CD55BF" w:rsidP="00CD55B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мероприятий по энергосбережению и повышению энергоэффективности;</w:t>
      </w:r>
    </w:p>
    <w:p w:rsidR="00CD55BF" w:rsidRPr="00CD55BF" w:rsidRDefault="00CD55BF" w:rsidP="00CD55BF">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оформление, согласование и утверждение отчетной документации, включающей в себя научно-технический отчет,</w:t>
      </w:r>
    </w:p>
    <w:p w:rsidR="00CD55BF" w:rsidRPr="00CD55BF" w:rsidRDefault="00CD55BF" w:rsidP="00CD55BF">
      <w:pPr>
        <w:shd w:val="clear" w:color="auto" w:fill="FFFFFF"/>
        <w:spacing w:after="0" w:line="240" w:lineRule="auto"/>
        <w:ind w:left="566"/>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энергетический паспорт и разработанную программу по энергосбережению и повышению энергоэффективности объектов.</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4.3. На этапе документального обследования должны быть выполнены следующие работы:</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сбор общих сведений об объектах энергетического обследования и информации по объемам электро-, тепло- и водопотребления объектов;</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сбор информации о действующих нормах потребления энергоресурсов;</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сбор отчетной документации по учету, нормированию, выработке и потреблению энергоресурсов.</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4.4. На этапе инструментального обследования должны быть выполнены следующие работы:</w:t>
      </w:r>
    </w:p>
    <w:p w:rsidR="00CD55BF" w:rsidRPr="00CD55BF" w:rsidRDefault="00CD55BF" w:rsidP="00CD55BF">
      <w:pPr>
        <w:shd w:val="clear" w:color="auto" w:fill="FFFFFF"/>
        <w:spacing w:after="0" w:line="240" w:lineRule="auto"/>
        <w:ind w:left="566" w:hanging="217"/>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проведение измерений необходимых для анализа энергетического состояния объектов;</w:t>
      </w:r>
    </w:p>
    <w:p w:rsidR="00CD55BF" w:rsidRPr="00CD55BF" w:rsidRDefault="00CD55BF" w:rsidP="00CD55BF">
      <w:pPr>
        <w:shd w:val="clear" w:color="auto" w:fill="FFFFFF"/>
        <w:spacing w:after="0" w:line="240" w:lineRule="auto"/>
        <w:ind w:left="566" w:hanging="217"/>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обследование воздушных линий электропередачи с разделением по напряжению.</w:t>
      </w:r>
    </w:p>
    <w:p w:rsidR="00CD55BF" w:rsidRPr="00CD55BF" w:rsidRDefault="00CD55BF" w:rsidP="00CD55BF">
      <w:pPr>
        <w:shd w:val="clear" w:color="auto" w:fill="FFFFFF"/>
        <w:spacing w:after="0" w:line="240" w:lineRule="auto"/>
        <w:ind w:left="566" w:hanging="217"/>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технические обследования зданий и сооружений;</w:t>
      </w:r>
    </w:p>
    <w:p w:rsidR="00CD55BF" w:rsidRPr="00CD55BF" w:rsidRDefault="00CD55BF" w:rsidP="00CD55BF">
      <w:pPr>
        <w:shd w:val="clear" w:color="auto" w:fill="FFFFFF"/>
        <w:spacing w:after="0" w:line="240" w:lineRule="auto"/>
        <w:ind w:left="566" w:hanging="217"/>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lastRenderedPageBreak/>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обработка результатов измерений;</w:t>
      </w:r>
    </w:p>
    <w:p w:rsidR="00CD55BF" w:rsidRPr="00CD55BF" w:rsidRDefault="00CD55BF" w:rsidP="00CD55BF">
      <w:pPr>
        <w:shd w:val="clear" w:color="auto" w:fill="FFFFFF"/>
        <w:spacing w:after="0" w:line="240" w:lineRule="auto"/>
        <w:ind w:left="566" w:hanging="217"/>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составление фактических энергобалансов по всем видам потребляемых ТЭР в табличной и (или) графической формах.</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4.5. На этапе анализа эффективности использования ТЭР должны быть выполнены следующие работы:</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состава основного и вспомогательного оборудования систем энергопотребления объектов и режимов их работы;</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фактических схем учета ТЭР, мест установки средств учета ТЭР и их характеристик;</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схем энергоснабжения и энергопотребления объектов;</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договорных условий на теплоснабжение, водоснабжение;</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фактического потребления ТЭР за 5 (пять) предшествующих лет;</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нормативных и фактических показателей энергоэффективности;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анализ причин нерационального использования (сверхнормативного потребления) ТЭР и определение резервов их</w:t>
      </w:r>
    </w:p>
    <w:p w:rsidR="00CD55BF" w:rsidRPr="00CD55BF" w:rsidRDefault="00CD55BF" w:rsidP="00CD55BF">
      <w:pPr>
        <w:shd w:val="clear" w:color="auto" w:fill="FFFFFF"/>
        <w:spacing w:after="0" w:line="240" w:lineRule="auto"/>
        <w:ind w:left="566"/>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экономии;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оценка эффективности функционирования тепловых пунктов;</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оценка эффективности функционирования системы электроснабжения.</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4.6. На этапе разработки мероприятий по энергосбережению и повышению энергоэффективности должны быть выполнены следующие работы:</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программы по проведению мероприятий, осуществление которых технически возможно на обследуемых объектах;</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технико – экономическое обоснование реализации мероприятий по энергосбережению и повышению энергоэффективности на объектах;</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ранжирование указанных мероприятий по срокам реализации, затратам (стоимости), окупаемости и очередности внедрения;</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на основе технико-экономического анализа комплексных мероприятий по повышению надежности, безопасности и эффективности работы основных энергосистем;</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разработка программы по проведению мероприятий, осуществление которых потребует заключения энергосервисных договоров, дополнительных проработок (проектных работ) или привлечения значительных инвестиций;</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предоставление заказчику имеющихся у энергоаудитора сведений о путях реализации разработанных мероприятий собственными силами, силами членов саморегулируемой организации или иных партнеров.</w:t>
      </w:r>
    </w:p>
    <w:p w:rsidR="00CD55BF" w:rsidRPr="00CD55BF" w:rsidRDefault="00CD55BF" w:rsidP="00CD55BF">
      <w:pPr>
        <w:shd w:val="clear" w:color="auto" w:fill="FFFFFF"/>
        <w:spacing w:after="0" w:line="240" w:lineRule="auto"/>
        <w:ind w:right="58"/>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4.7. На этапе оформления, согласования и утверждения отчетной документации должны быть выполнены работы в соответствии с разделом 4 настоящего Технического задания.</w:t>
      </w:r>
    </w:p>
    <w:p w:rsidR="00CD55BF" w:rsidRPr="00CD55BF" w:rsidRDefault="00CD55BF" w:rsidP="00CD55BF">
      <w:pPr>
        <w:shd w:val="clear" w:color="auto" w:fill="FFFFFF"/>
        <w:spacing w:after="0" w:line="240" w:lineRule="auto"/>
        <w:ind w:right="58"/>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5. Основные требования к отчетной документации.</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5.1.В результате выполнения работ должен быть произведен анализ эффективности работы систем энергоснабжения зданий, разработаны энергетические паспорта объектов и программы мероприятий по энергосбережению и повышению энергетической эффективности.</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5.2.На этапе оформления, согласования и утверждения отчетной документации должно быть выполнено следующее:</w:t>
      </w:r>
    </w:p>
    <w:p w:rsidR="00CD55BF" w:rsidRPr="00CD55BF" w:rsidRDefault="00CD55BF" w:rsidP="00CD55BF">
      <w:pPr>
        <w:shd w:val="clear" w:color="auto" w:fill="FFFFFF"/>
        <w:spacing w:after="0" w:line="240" w:lineRule="auto"/>
        <w:ind w:left="566" w:right="72"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оформление отчетной технической документации о проведенном энергетическом обследовании, включающей в себя научно - технический отчет об энергетическом обследовании по каждому объекту и энергетический паспорт потребителя топливно-энергетических ресурсов на каждый объект;</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согласование отчетной научно-технической документации с Заказчиком. При этом согласование энергетического паспорта является обязательным и служит подтверждением возможности и целесообразности внедрения разработанных энергоаудитором энергосберегающих мероприятий в обследованной организации.</w:t>
      </w:r>
    </w:p>
    <w:p w:rsidR="00CD55BF" w:rsidRPr="00CD55BF" w:rsidRDefault="00CD55BF" w:rsidP="00CD55BF">
      <w:pPr>
        <w:shd w:val="clear" w:color="auto" w:fill="FFFFFF"/>
        <w:spacing w:after="0" w:line="240" w:lineRule="auto"/>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lastRenderedPageBreak/>
        <w:t>5.3.Правила оформления и структура энергетического паспорта:</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энергетический паспорт разрабатывается и оформляется в соответствии с требованиями к энергетическому паспорту, утвержденными Минэнерго России (Приказ от «19» апреля 2010 г. №182);</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на титульном листе энергетического паспорта делается отметка о его согласовании в саморегулируемой организации, заверенная печатью организации и подписью уполномоченного должностного лица организации;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согласование энергетического паспорта в саморегулируемой организации осуществляется на основании положительного экспертного заключения специализированной комиссии, созданной саморегулируемой организацией.</w:t>
      </w:r>
    </w:p>
    <w:p w:rsidR="00CD55BF" w:rsidRPr="00CD55BF" w:rsidRDefault="00CD55BF" w:rsidP="00CD55BF">
      <w:pPr>
        <w:shd w:val="clear" w:color="auto" w:fill="FFFFFF"/>
        <w:spacing w:after="0" w:line="240" w:lineRule="auto"/>
        <w:ind w:right="1957"/>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5.4.В энергетическом паспорте отражаются (структура паспорта):</w:t>
      </w:r>
    </w:p>
    <w:p w:rsidR="00CD55BF" w:rsidRPr="00CD55BF" w:rsidRDefault="00CD55BF" w:rsidP="00CD55BF">
      <w:pPr>
        <w:shd w:val="clear" w:color="auto" w:fill="FFFFFF"/>
        <w:spacing w:after="0" w:line="240" w:lineRule="auto"/>
        <w:ind w:left="566" w:right="1957"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общие сведения об организации;</w:t>
      </w:r>
    </w:p>
    <w:p w:rsidR="00CD55BF" w:rsidRPr="00CD55BF" w:rsidRDefault="00CD55BF" w:rsidP="00CD55BF">
      <w:pPr>
        <w:shd w:val="clear" w:color="auto" w:fill="FFFFFF"/>
        <w:spacing w:after="0" w:line="240" w:lineRule="auto"/>
        <w:ind w:left="566" w:hanging="206"/>
        <w:jc w:val="both"/>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сведения об оснащенности приборами учета используемых энергетических ресурсов;</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сведения об объеме используемых энергетических ресурсов и о его изменении;</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сведения о составе оборудования и технические данные потребителей энергоресурсов;</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общее потребление энергоносителей по каждому виду;</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расчетно-нормативное потребление энергоносителей;</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технические данные применяемых приборов учета, сроки их проверки;</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удельные расходы энергоресурсов;</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балансы потребления энергоресурсов;</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сведения о показателях энергетической эффективности;</w:t>
      </w:r>
    </w:p>
    <w:p w:rsidR="00CD55BF" w:rsidRPr="00CD55BF" w:rsidRDefault="00CD55BF" w:rsidP="00CD55BF">
      <w:pPr>
        <w:shd w:val="clear" w:color="auto" w:fill="FFFFFF"/>
        <w:spacing w:after="0" w:line="240" w:lineRule="auto"/>
        <w:ind w:left="566" w:hanging="206"/>
        <w:rPr>
          <w:rFonts w:ascii="Times New Roman" w:eastAsia="Times New Roman" w:hAnsi="Times New Roman" w:cs="Times New Roman"/>
          <w:color w:val="000000"/>
          <w:sz w:val="24"/>
          <w:szCs w:val="24"/>
        </w:rPr>
      </w:pPr>
      <w:r w:rsidRPr="00CD55BF">
        <w:rPr>
          <w:rFonts w:ascii="Cambria Math" w:eastAsia="Times New Roman" w:hAnsi="Cambria Math" w:cs="Cambria Math"/>
          <w:color w:val="000000"/>
          <w:sz w:val="24"/>
          <w:szCs w:val="24"/>
        </w:rPr>
        <w:t>​</w:t>
      </w:r>
      <w:r w:rsidRPr="00CD55BF">
        <w:rPr>
          <w:rFonts w:ascii="Times New Roman" w:eastAsia="Times New Roman" w:hAnsi="Times New Roman" w:cs="Times New Roman"/>
          <w:color w:val="000000"/>
          <w:sz w:val="24"/>
          <w:szCs w:val="24"/>
        </w:rPr>
        <w:t> </w:t>
      </w:r>
      <w:r w:rsidRPr="00CD55BF">
        <w:rPr>
          <w:rFonts w:ascii="Times New Roman" w:eastAsia="Times New Roman" w:hAnsi="Times New Roman" w:cs="Times New Roman"/>
          <w:color w:val="000000"/>
          <w:sz w:val="24"/>
          <w:szCs w:val="24"/>
        </w:rPr>
        <w:sym w:font="Symbol" w:char="F0B7"/>
      </w:r>
      <w:r w:rsidRPr="00CD55BF">
        <w:rPr>
          <w:rFonts w:ascii="Times New Roman" w:eastAsia="Times New Roman" w:hAnsi="Times New Roman" w:cs="Times New Roman"/>
          <w:color w:val="000000"/>
          <w:sz w:val="24"/>
          <w:szCs w:val="24"/>
        </w:rPr>
        <w:t>сведения о потенциале энергосбережения, в том числе об оценке возможной экономии энергетических ресурсов в натуральном выражении.</w:t>
      </w:r>
    </w:p>
    <w:p w:rsidR="00CD55BF" w:rsidRPr="00CD55BF" w:rsidRDefault="00CD55BF" w:rsidP="00CD55BF">
      <w:pPr>
        <w:shd w:val="clear" w:color="auto" w:fill="FFFFFF"/>
        <w:spacing w:after="0" w:line="240" w:lineRule="auto"/>
        <w:ind w:right="22" w:firstLine="425"/>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Результаты выполнения работ должны позволить Заказчику оценить эффективность мероприятий, направленных на снижение энергопотребления зданий, их стоимость, срок окупаемости и разработать стратегию финансирования этих мероприятий.</w:t>
      </w:r>
    </w:p>
    <w:p w:rsidR="00CD55BF" w:rsidRPr="00CD55BF" w:rsidRDefault="00CD55BF" w:rsidP="00CD55BF">
      <w:pPr>
        <w:shd w:val="clear" w:color="auto" w:fill="FFFFFF"/>
        <w:spacing w:after="0" w:line="240" w:lineRule="auto"/>
        <w:ind w:right="36" w:firstLine="425"/>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Форма представления технической документации, предъявляемой по окончании выполнения работ - в электронном виде и на бумажном носителе.</w:t>
      </w:r>
    </w:p>
    <w:p w:rsidR="00CD55BF" w:rsidRPr="00CD55BF" w:rsidRDefault="00CD55BF" w:rsidP="00CD55BF">
      <w:pPr>
        <w:shd w:val="clear" w:color="auto" w:fill="FFFFFF"/>
        <w:spacing w:after="0" w:line="240" w:lineRule="auto"/>
        <w:ind w:right="36" w:firstLine="425"/>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Отчеты по результатам энергетического обследования с приложением технологических решений по проведению модернизации оборудования и спецификации нового энергоэффективного оборудования - 2 экз. на бумажном носителе, 1 экз. на оптическом диске или ином цифровом носителе информации.</w:t>
      </w:r>
    </w:p>
    <w:p w:rsidR="00CD55BF" w:rsidRPr="00CD55BF" w:rsidRDefault="00CD55BF" w:rsidP="00CD55BF">
      <w:pPr>
        <w:shd w:val="clear" w:color="auto" w:fill="FFFFFF"/>
        <w:spacing w:after="0" w:line="240" w:lineRule="auto"/>
        <w:ind w:right="36" w:firstLine="425"/>
        <w:jc w:val="both"/>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Энергетический паспорт объектов - 2 экз. на бумажном носителе, 1 экз. на оптическом диске или ином цифровом носителе информации.</w:t>
      </w:r>
    </w:p>
    <w:p w:rsidR="00CD55BF" w:rsidRPr="00CD55BF" w:rsidRDefault="00CD55BF" w:rsidP="00CD55BF">
      <w:pPr>
        <w:shd w:val="clear" w:color="auto" w:fill="FFFFFF"/>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b/>
          <w:bCs/>
          <w:color w:val="000000"/>
          <w:sz w:val="24"/>
          <w:szCs w:val="24"/>
        </w:rPr>
        <w:t>6.Требование к организации - энергоаудитору.</w:t>
      </w:r>
    </w:p>
    <w:p w:rsidR="00CD55BF" w:rsidRPr="00CD55BF" w:rsidRDefault="00CD55BF" w:rsidP="00CD55BF">
      <w:pPr>
        <w:shd w:val="clear" w:color="auto" w:fill="FFFFFF"/>
        <w:spacing w:after="0" w:line="240" w:lineRule="auto"/>
        <w:rPr>
          <w:rFonts w:ascii="Times New Roman" w:eastAsia="Times New Roman" w:hAnsi="Times New Roman" w:cs="Times New Roman"/>
          <w:color w:val="000000"/>
          <w:sz w:val="24"/>
          <w:szCs w:val="24"/>
        </w:rPr>
      </w:pPr>
      <w:r w:rsidRPr="00CD55BF">
        <w:rPr>
          <w:rFonts w:ascii="Times New Roman" w:eastAsia="Times New Roman" w:hAnsi="Times New Roman" w:cs="Times New Roman"/>
          <w:color w:val="000000"/>
          <w:sz w:val="24"/>
          <w:szCs w:val="24"/>
        </w:rPr>
        <w:t>Деятельность по проведению энергетических обследований вправе осуществлять только лица, являющиеся членами саморегулируемых организаций в области энергетического обследования (СРО) согласно требованиям №261-ФЗ и Федерального закона от 01.12.2007 №315-ФЗ «О саморегулируемых организациях».</w:t>
      </w:r>
    </w:p>
    <w:p w:rsidR="00925D8A" w:rsidRPr="007F1F93" w:rsidRDefault="00925D8A" w:rsidP="002478BC">
      <w:pPr>
        <w:spacing w:after="0" w:line="240" w:lineRule="auto"/>
        <w:jc w:val="both"/>
        <w:rPr>
          <w:rFonts w:ascii="Times New Roman" w:hAnsi="Times New Roman" w:cs="Times New Roman"/>
          <w:sz w:val="24"/>
          <w:szCs w:val="24"/>
        </w:rPr>
      </w:pPr>
    </w:p>
    <w:p w:rsidR="00925D8A" w:rsidRPr="007F1F93" w:rsidRDefault="00925D8A" w:rsidP="002478BC">
      <w:pPr>
        <w:spacing w:after="0" w:line="240" w:lineRule="auto"/>
        <w:jc w:val="both"/>
        <w:rPr>
          <w:rFonts w:ascii="Times New Roman" w:hAnsi="Times New Roman" w:cs="Times New Roman"/>
          <w:sz w:val="24"/>
          <w:szCs w:val="24"/>
        </w:rPr>
      </w:pPr>
    </w:p>
    <w:p w:rsidR="007F1F93" w:rsidRPr="00BF77D8" w:rsidRDefault="007F1F93" w:rsidP="002478BC">
      <w:pPr>
        <w:spacing w:after="0" w:line="240" w:lineRule="auto"/>
        <w:jc w:val="both"/>
        <w:rPr>
          <w:rFonts w:ascii="Times New Roman" w:hAnsi="Times New Roman" w:cs="Times New Roman"/>
          <w:b/>
          <w:sz w:val="24"/>
          <w:szCs w:val="24"/>
        </w:rPr>
      </w:pPr>
    </w:p>
    <w:p w:rsidR="00925D8A" w:rsidRPr="0049564D" w:rsidRDefault="00BF77D8" w:rsidP="002478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№2</w:t>
      </w:r>
    </w:p>
    <w:p w:rsidR="00925D8A" w:rsidRPr="0049564D" w:rsidRDefault="00925D8A" w:rsidP="002478BC">
      <w:pPr>
        <w:spacing w:after="0" w:line="240" w:lineRule="auto"/>
        <w:jc w:val="both"/>
        <w:rPr>
          <w:rFonts w:ascii="Times New Roman" w:hAnsi="Times New Roman" w:cs="Times New Roman"/>
          <w:b/>
          <w:sz w:val="24"/>
          <w:szCs w:val="24"/>
        </w:rPr>
      </w:pPr>
      <w:r w:rsidRPr="0049564D">
        <w:rPr>
          <w:rFonts w:ascii="Times New Roman" w:hAnsi="Times New Roman" w:cs="Times New Roman"/>
          <w:b/>
          <w:sz w:val="24"/>
          <w:szCs w:val="24"/>
        </w:rPr>
        <w:t>Составление энергетического паспорта предприятия</w:t>
      </w: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Техническое задание на выполнение  работы “Проведение  энергетического обследования объектов  ДВФУ ”</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Студент ___________________________   группа 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Объект для  проведения  энергетического обследования 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Дата выдачи  задания ________________________________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Дата  выполнения задания  ______________________________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Подпись студента  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1. Цель проведения работы:</w:t>
      </w:r>
    </w:p>
    <w:p w:rsidR="0075519F" w:rsidRPr="002478BC" w:rsidRDefault="0075519F" w:rsidP="002478BC">
      <w:pPr>
        <w:pStyle w:val="ae"/>
        <w:spacing w:before="0" w:beforeAutospacing="0" w:after="0" w:afterAutospacing="0"/>
        <w:ind w:firstLine="708"/>
        <w:jc w:val="both"/>
      </w:pPr>
      <w:r w:rsidRPr="002478BC">
        <w:t xml:space="preserve">Целью работы является проведение энергетического обследования предприятия, разработка энергетического паспорта предприятия в соответствии с Приказом Минэнерго РФ от </w:t>
      </w:r>
      <w:smartTag w:uri="urn:schemas-microsoft-com:office:smarttags" w:element="metricconverter">
        <w:smartTagPr>
          <w:attr w:name="ProductID" w:val="04.2010 г"/>
        </w:smartTagPr>
        <w:r w:rsidRPr="002478BC">
          <w:t>04.2010 г</w:t>
        </w:r>
      </w:smartTag>
      <w:r w:rsidRPr="002478BC">
        <w:t xml:space="preserve">.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разработка для предприятия программы реализации энергосберегающих мероприятий. </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2. Основание для работы</w:t>
      </w:r>
    </w:p>
    <w:p w:rsidR="0075519F" w:rsidRPr="002478BC" w:rsidRDefault="0075519F" w:rsidP="002478BC">
      <w:pPr>
        <w:pStyle w:val="ae"/>
        <w:spacing w:before="0" w:beforeAutospacing="0" w:after="0" w:afterAutospacing="0"/>
        <w:ind w:firstLine="708"/>
        <w:jc w:val="both"/>
      </w:pPr>
      <w:r w:rsidRPr="002478BC">
        <w:t>Федеральный закон № 261-ФЗ от 23.11.2009г. «Об энергосбережении и повышении энергетической эффективности и о внесении изменений в отдельные законодательные акты Российской Федерации», Распоряжение Правительства РФ от 13.11.2009 N 1715-р «Об энергетической стратегии России на период до 2030 года», прочие документы  по энергосбережению, договор на проведение энергетического обследования.</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3. Область применения.</w:t>
      </w:r>
    </w:p>
    <w:p w:rsidR="0075519F" w:rsidRPr="002478BC" w:rsidRDefault="0075519F" w:rsidP="002478BC">
      <w:pPr>
        <w:pStyle w:val="ae"/>
        <w:spacing w:before="0" w:beforeAutospacing="0" w:after="0" w:afterAutospacing="0"/>
        <w:ind w:firstLine="708"/>
        <w:jc w:val="both"/>
      </w:pPr>
      <w:r w:rsidRPr="002478BC">
        <w:t>Результаты работы должны быть использованы при внедрении энергосберегающих мероприятий и развитии систем энергоснабжения предприятия, внедрении систем учёта и управления энергетическими затратами, постановке перспективных оптимизационных задач, что в итоге позволит повысить эффективность использования энергетических ресурсов.</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4. Объекты энергетического обследования.</w:t>
      </w:r>
    </w:p>
    <w:p w:rsidR="0075519F" w:rsidRPr="002478BC" w:rsidRDefault="0075519F" w:rsidP="002478BC">
      <w:pPr>
        <w:pStyle w:val="ae"/>
        <w:spacing w:before="0" w:beforeAutospacing="0" w:after="0" w:afterAutospacing="0"/>
        <w:ind w:firstLine="709"/>
        <w:jc w:val="both"/>
      </w:pPr>
      <w:r w:rsidRPr="002478BC">
        <w:t>Объектом энергетического обследования является: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w:t>
      </w:r>
      <w:r w:rsidRPr="002478BC">
        <w:rPr>
          <w:rFonts w:ascii="Times New Roman" w:hAnsi="Times New Roman" w:cs="Times New Roman"/>
          <w:sz w:val="24"/>
          <w:szCs w:val="24"/>
          <w:lang w:val="en-US"/>
        </w:rPr>
        <w:t> </w:t>
      </w:r>
      <w:r w:rsidRPr="002478BC">
        <w:rPr>
          <w:rFonts w:ascii="Times New Roman" w:hAnsi="Times New Roman" w:cs="Times New Roman"/>
          <w:sz w:val="24"/>
          <w:szCs w:val="24"/>
        </w:rPr>
        <w:t>………………………..;</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pStyle w:val="FR1"/>
        <w:ind w:firstLine="720"/>
        <w:jc w:val="both"/>
        <w:rPr>
          <w:bCs/>
          <w:i w:val="0"/>
          <w:sz w:val="24"/>
          <w:szCs w:val="24"/>
        </w:rPr>
      </w:pPr>
      <w:r w:rsidRPr="002478BC">
        <w:rPr>
          <w:bCs/>
          <w:i w:val="0"/>
          <w:noProof/>
          <w:sz w:val="24"/>
          <w:szCs w:val="24"/>
        </w:rPr>
        <w:t>5.</w:t>
      </w:r>
      <w:r w:rsidRPr="002478BC">
        <w:rPr>
          <w:bCs/>
          <w:i w:val="0"/>
          <w:sz w:val="24"/>
          <w:szCs w:val="24"/>
        </w:rPr>
        <w:t> Содержание выполняемых работ:</w:t>
      </w:r>
    </w:p>
    <w:p w:rsidR="0075519F" w:rsidRPr="002478BC" w:rsidRDefault="0075519F" w:rsidP="002478BC">
      <w:pPr>
        <w:pStyle w:val="FR1"/>
        <w:jc w:val="both"/>
        <w:rPr>
          <w:i w:val="0"/>
          <w:noProof/>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t xml:space="preserve">1 этап: </w:t>
      </w:r>
      <w:r w:rsidRPr="002478BC">
        <w:rPr>
          <w:i w:val="0"/>
          <w:sz w:val="24"/>
          <w:szCs w:val="24"/>
        </w:rPr>
        <w:t>Подготовка работы  на объектах Заказчика и сбор необходимой информации</w:t>
      </w:r>
      <w:r w:rsidRPr="002478BC">
        <w:rPr>
          <w:bCs/>
          <w:i w:val="0"/>
          <w:noProof/>
          <w:sz w:val="24"/>
          <w:szCs w:val="24"/>
        </w:rPr>
        <w:t>.</w:t>
      </w:r>
    </w:p>
    <w:p w:rsidR="0075519F" w:rsidRPr="002478BC" w:rsidRDefault="0075519F" w:rsidP="002478BC">
      <w:p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1. Сбор, уточнение и анализ исходной информации о параметрах системы электроснабжения,  теплоснабжения и ГВС,  водоснабжения и водоотведения, топливоснабжения  предприятия.</w:t>
      </w:r>
    </w:p>
    <w:p w:rsidR="0075519F" w:rsidRPr="002478BC" w:rsidRDefault="0075519F" w:rsidP="002478BC">
      <w:pPr>
        <w:pStyle w:val="FR1"/>
        <w:ind w:firstLine="720"/>
        <w:jc w:val="both"/>
        <w:rPr>
          <w:i w:val="0"/>
          <w:sz w:val="24"/>
          <w:szCs w:val="24"/>
        </w:rPr>
      </w:pPr>
      <w:r w:rsidRPr="002478BC">
        <w:rPr>
          <w:i w:val="0"/>
          <w:sz w:val="24"/>
          <w:szCs w:val="24"/>
        </w:rPr>
        <w:t>2. Анализ предоставленной Исполнителю информации.</w:t>
      </w:r>
    </w:p>
    <w:p w:rsidR="0075519F" w:rsidRPr="002478BC" w:rsidRDefault="0075519F" w:rsidP="002478BC">
      <w:pPr>
        <w:pStyle w:val="FR1"/>
        <w:ind w:firstLine="720"/>
        <w:jc w:val="both"/>
        <w:rPr>
          <w:i w:val="0"/>
          <w:sz w:val="24"/>
          <w:szCs w:val="24"/>
        </w:rPr>
      </w:pPr>
    </w:p>
    <w:p w:rsidR="0075519F" w:rsidRPr="002478BC" w:rsidRDefault="0075519F" w:rsidP="002478BC">
      <w:pPr>
        <w:pStyle w:val="FR1"/>
        <w:ind w:firstLine="720"/>
        <w:jc w:val="both"/>
        <w:rPr>
          <w:i w:val="0"/>
          <w:sz w:val="24"/>
          <w:szCs w:val="24"/>
        </w:rPr>
      </w:pPr>
      <w:r w:rsidRPr="002478BC">
        <w:rPr>
          <w:i w:val="0"/>
          <w:sz w:val="24"/>
          <w:szCs w:val="24"/>
        </w:rPr>
        <w:t>II этап: Обследование систем потребления энергоресурсов и оборудования</w:t>
      </w:r>
    </w:p>
    <w:p w:rsidR="0075519F" w:rsidRPr="002478BC" w:rsidRDefault="0075519F" w:rsidP="002478BC">
      <w:pPr>
        <w:pStyle w:val="af6"/>
        <w:widowControl w:val="0"/>
        <w:spacing w:after="0"/>
        <w:ind w:left="8" w:firstLine="712"/>
        <w:jc w:val="both"/>
      </w:pPr>
      <w:r w:rsidRPr="002478BC">
        <w:t>1. Сбор недостающих данных и материалов по опросным листам для выполнения работ по договору.</w:t>
      </w:r>
    </w:p>
    <w:p w:rsidR="0075519F" w:rsidRPr="002478BC" w:rsidRDefault="0075519F" w:rsidP="002478BC">
      <w:pPr>
        <w:pStyle w:val="af6"/>
        <w:spacing w:after="0"/>
        <w:ind w:left="8" w:firstLine="701"/>
        <w:jc w:val="both"/>
      </w:pPr>
      <w:r w:rsidRPr="002478BC">
        <w:t>2. Обследование систем электроснабжения объекта</w:t>
      </w:r>
    </w:p>
    <w:p w:rsidR="0075519F" w:rsidRPr="002478BC" w:rsidRDefault="0075519F" w:rsidP="002478BC">
      <w:pPr>
        <w:pStyle w:val="af6"/>
        <w:widowControl w:val="0"/>
        <w:spacing w:after="0"/>
        <w:ind w:left="8" w:firstLine="712"/>
        <w:jc w:val="both"/>
      </w:pPr>
      <w:r w:rsidRPr="002478BC">
        <w:t>Анализ договорных условий на электроснабжение.</w:t>
      </w:r>
    </w:p>
    <w:p w:rsidR="0075519F" w:rsidRPr="002478BC" w:rsidRDefault="0075519F" w:rsidP="002478BC">
      <w:pPr>
        <w:pStyle w:val="af6"/>
        <w:widowControl w:val="0"/>
        <w:spacing w:after="0"/>
        <w:ind w:left="8" w:firstLine="701"/>
        <w:jc w:val="both"/>
      </w:pPr>
      <w:r w:rsidRPr="002478BC">
        <w:lastRenderedPageBreak/>
        <w:t>Анализ потребления электроэнергии за последние пять лет, и динамики изменения, по данным предприятия.</w:t>
      </w:r>
    </w:p>
    <w:p w:rsidR="0075519F" w:rsidRPr="002478BC" w:rsidRDefault="0075519F" w:rsidP="002478BC">
      <w:pPr>
        <w:pStyle w:val="ae"/>
        <w:spacing w:before="0" w:beforeAutospacing="0" w:after="0" w:afterAutospacing="0"/>
        <w:ind w:firstLine="709"/>
        <w:jc w:val="both"/>
      </w:pPr>
      <w:r w:rsidRPr="002478BC">
        <w:t>Анализ схемы электроснабжения, технического состояния электрооборудования и внутренних электрических сетей, освещения.</w:t>
      </w:r>
    </w:p>
    <w:p w:rsidR="0075519F" w:rsidRPr="002478BC" w:rsidRDefault="0075519F" w:rsidP="002478BC">
      <w:pPr>
        <w:pStyle w:val="af6"/>
        <w:widowControl w:val="0"/>
        <w:spacing w:after="0"/>
        <w:ind w:left="8" w:firstLine="701"/>
        <w:jc w:val="both"/>
      </w:pPr>
      <w:r w:rsidRPr="002478BC">
        <w:t>Оценка эффективности использования электрической энергии на освещение.</w:t>
      </w:r>
    </w:p>
    <w:p w:rsidR="0075519F" w:rsidRPr="002478BC" w:rsidRDefault="0075519F" w:rsidP="002478BC">
      <w:pPr>
        <w:pStyle w:val="af6"/>
        <w:widowControl w:val="0"/>
        <w:spacing w:after="0"/>
        <w:ind w:left="8" w:firstLine="701"/>
        <w:jc w:val="both"/>
      </w:pPr>
      <w:r w:rsidRPr="002478BC">
        <w:t>Анализ суточных и месячных графиков нагрузки и потребления электроэнергии.</w:t>
      </w:r>
    </w:p>
    <w:p w:rsidR="0075519F" w:rsidRPr="002478BC" w:rsidRDefault="0075519F" w:rsidP="002478BC">
      <w:pPr>
        <w:pStyle w:val="af6"/>
        <w:widowControl w:val="0"/>
        <w:spacing w:after="0"/>
        <w:ind w:left="8" w:firstLine="701"/>
        <w:jc w:val="both"/>
      </w:pPr>
      <w:r w:rsidRPr="002478BC">
        <w:t>Анализ состояния коммерческого и технического учета.</w:t>
      </w:r>
    </w:p>
    <w:p w:rsidR="0075519F" w:rsidRPr="002478BC" w:rsidRDefault="0075519F" w:rsidP="002478BC">
      <w:pPr>
        <w:pStyle w:val="ae"/>
        <w:spacing w:before="0" w:beforeAutospacing="0" w:after="0" w:afterAutospacing="0"/>
        <w:ind w:firstLine="709"/>
        <w:jc w:val="both"/>
      </w:pPr>
      <w:r w:rsidRPr="002478BC">
        <w:t xml:space="preserve">Выборочные контрольные измерения, в том числе тепловизионный контроль электрооборудования ТП и магистральных щитов в соответствии с требованиями </w:t>
      </w:r>
      <w:hyperlink r:id="rId8" w:tooltip="Объём и нoрмы иcпытaний элeктрooбoрудoвaния" w:history="1">
        <w:r w:rsidRPr="002478BC">
          <w:t>РД 34.45-51.300-97</w:t>
        </w:r>
      </w:hyperlink>
      <w:r w:rsidRPr="002478BC">
        <w:t xml:space="preserve"> и оформлением технического отчета по результатам измерений.</w:t>
      </w:r>
    </w:p>
    <w:p w:rsidR="0075519F" w:rsidRPr="002478BC" w:rsidRDefault="0075519F" w:rsidP="002478BC">
      <w:pPr>
        <w:pStyle w:val="af6"/>
        <w:widowControl w:val="0"/>
        <w:spacing w:after="0"/>
        <w:ind w:left="8" w:firstLine="701"/>
        <w:jc w:val="both"/>
      </w:pPr>
      <w:r w:rsidRPr="002478BC">
        <w:t xml:space="preserve">Построение расчетно-нормативного баланса потребления электроэнергии.  </w:t>
      </w:r>
    </w:p>
    <w:p w:rsidR="0075519F" w:rsidRPr="002478BC" w:rsidRDefault="0075519F" w:rsidP="002478BC">
      <w:pPr>
        <w:pStyle w:val="af6"/>
        <w:widowControl w:val="0"/>
        <w:spacing w:after="0"/>
        <w:ind w:left="8" w:firstLine="701"/>
        <w:jc w:val="both"/>
      </w:pPr>
      <w:r w:rsidRPr="002478BC">
        <w:t>Расчет потенциала энергосбережения и оценка возможной экономии энергетических ресурсов.</w:t>
      </w:r>
    </w:p>
    <w:p w:rsidR="0075519F" w:rsidRPr="002478BC" w:rsidRDefault="0075519F" w:rsidP="002478BC">
      <w:pPr>
        <w:pStyle w:val="af6"/>
        <w:spacing w:after="0"/>
        <w:ind w:left="8" w:firstLine="701"/>
        <w:jc w:val="both"/>
      </w:pP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p>
    <w:p w:rsidR="0075519F" w:rsidRPr="002478BC" w:rsidRDefault="0075519F" w:rsidP="002478BC">
      <w:pPr>
        <w:numPr>
          <w:ilvl w:val="12"/>
          <w:numId w:val="0"/>
        </w:num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lang w:val="en-US"/>
        </w:rPr>
        <w:t>III</w:t>
      </w:r>
      <w:r w:rsidRPr="002478BC">
        <w:rPr>
          <w:rFonts w:ascii="Times New Roman" w:hAnsi="Times New Roman" w:cs="Times New Roman"/>
          <w:bCs/>
          <w:sz w:val="24"/>
          <w:szCs w:val="24"/>
        </w:rPr>
        <w:t xml:space="preserve"> этап: Оформление результатов энергетического обследования. Разработка энергетического паспорта объекта. Согласование результатов работы.</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1. Оформление отчета по энергетическому обследованию объекта содержащего анализ эффективности использования энергоносителей и мероприятия по энергосбережению.</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2. Оформление отчета по энергетическому обследованию системы электроснабжения содержащего анализ эффективности использования электроэнергии и мероприятия по энергосбережению.</w:t>
      </w:r>
    </w:p>
    <w:p w:rsidR="0075519F" w:rsidRPr="002478BC" w:rsidRDefault="0075519F" w:rsidP="002478BC">
      <w:pPr>
        <w:spacing w:after="0" w:line="240" w:lineRule="auto"/>
        <w:ind w:right="-1" w:firstLine="720"/>
        <w:jc w:val="both"/>
        <w:rPr>
          <w:rFonts w:ascii="Times New Roman" w:hAnsi="Times New Roman" w:cs="Times New Roman"/>
          <w:sz w:val="24"/>
          <w:szCs w:val="24"/>
        </w:rPr>
      </w:pPr>
      <w:r w:rsidRPr="002478BC">
        <w:rPr>
          <w:rFonts w:ascii="Times New Roman" w:hAnsi="Times New Roman" w:cs="Times New Roman"/>
          <w:sz w:val="24"/>
          <w:szCs w:val="24"/>
        </w:rPr>
        <w:t>3. Формирование энергетического паспорт в соответствии с Приказом Минэнерго РФ от 19.04.2010</w:t>
      </w:r>
      <w:r w:rsidRPr="002478BC">
        <w:rPr>
          <w:rFonts w:ascii="Times New Roman" w:hAnsi="Times New Roman" w:cs="Times New Roman"/>
          <w:sz w:val="24"/>
          <w:szCs w:val="24"/>
          <w:lang w:val="en-US"/>
        </w:rPr>
        <w:t> </w:t>
      </w:r>
      <w:r w:rsidRPr="002478BC">
        <w:rPr>
          <w:rFonts w:ascii="Times New Roman" w:hAnsi="Times New Roman" w:cs="Times New Roman"/>
          <w:sz w:val="24"/>
          <w:szCs w:val="24"/>
        </w:rPr>
        <w:t>г. №182.</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5. Согласование отчетных документов с Заказчиком.</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6. Согласование отчетных документов с СРО.</w:t>
      </w:r>
    </w:p>
    <w:p w:rsidR="0075519F" w:rsidRPr="002478BC" w:rsidRDefault="0075519F" w:rsidP="002478BC">
      <w:pPr>
        <w:pStyle w:val="FR1"/>
        <w:ind w:firstLine="720"/>
        <w:jc w:val="both"/>
        <w:rPr>
          <w:i w:val="0"/>
          <w:noProof/>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t>6. Требования к порядку и результатам выполнения работ</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Проведение инструментального обследования и визуальный осмотр объектов энергетического обследования необходимо выполнять на основе следующих нормативных документов: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контроль количества и качества электрической энергии в соответствии с требованиями 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Тепловизионный контроль распределительных устройств (электрощитовых) в соответствии с требованиями РД 34.45-51.300-97 «Объем и Нормы испытаний электрооборудования».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контроль  уровня освещенности мест общего пользования в соответствии с требованиями ГОСТ 24940-96 «Здания и сооружения. Методы измерения освещенности».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мониторинг температурно-влажностных режимов мест общего пользования (выборочно) в соответствии с требованиями ГОСТ 30494-96 «Здания жилые и общественные. Параметры микроклимата в помещениях».</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контроль температурно-влажностных режимов и расхода воздуха системами приточно-вытяжной вентиляции (при их наличии, выборочно) в соответствии с требованиями СНиП 41-01-2003 «Отопление, вентиляция и кондиционирование».</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Визуальный контроль технического состояния оборудования центральных и индивидуальных тепловых пунктов в соответствии с требованиями РД 34.10.130-96 «Инструкция по визуальному и измерительному контролю». Результаты контроля должны быть оформлены  актом в соответствии с РД 34.10.130-96.</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lastRenderedPageBreak/>
        <w:t>- Выборочный инструментальный контроль радиаторов и стояков отопления в соответствии с требованиями раздела 36 Инструкции по инструментальному контролю при приемке в эксплуатацию законченных строительством и капитально отремонтированных зданий (утверждена Минжилкомхоз РСФСР 29.12.1984).</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Тепловизионное обследование и оценка состояния наружных ограждающих конструкций проводятся в соответствии с требованиями ГОСТ 26629-85 «Здания и сооружения. Метод тепловизионного контроля качества теплоизоляции ограждающих конструкций» и РД-13-04-2006 Ростехнадзора от 13 декабря 2006г. «Методические рекомендации о порядке проведения тепловизионного контроля технических устройств и сооружений применяемых и эксплуатируемых на опасных производственных объектах» (касается также зданий и сооружений), зарегистрированным в Минюсте РФ 15 декабря 2006г, регистрационный номер 397.</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Каждый вид визуального и инструментального обследования оформляется в виде протокола замеров. Протоколы всех проведенных замеров должны быть приложены к Отчету об обязательном энергетическом обследовании.</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t>6. Перечень исходной информации, необходимой при проведении работ</w:t>
      </w:r>
    </w:p>
    <w:p w:rsidR="0075519F" w:rsidRPr="002478BC" w:rsidRDefault="0075519F" w:rsidP="002478BC">
      <w:p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Для проведения энергетического обследования организация-заказчик обязана обеспечить наличие на обследуемом объекте следующей документации: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Технический паспорт на здания и сооружения (БТИ, Ростехинвентаризация), соответствующий их фактическому расположению. В случае если в зданиях и сооружениях, указанных в паспорте, были произведены изменения, заказчик должен отразить корректировки на плане.</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Структура энергослужбы организации.</w:t>
      </w:r>
    </w:p>
    <w:p w:rsidR="0075519F" w:rsidRPr="002478BC" w:rsidRDefault="0075519F" w:rsidP="002478BC">
      <w:pPr>
        <w:numPr>
          <w:ilvl w:val="0"/>
          <w:numId w:val="7"/>
        </w:numPr>
        <w:tabs>
          <w:tab w:val="clear" w:pos="360"/>
          <w:tab w:val="num" w:pos="1418"/>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электроэнергия,</w:t>
      </w:r>
    </w:p>
    <w:p w:rsidR="0075519F" w:rsidRPr="002478BC" w:rsidRDefault="0075519F" w:rsidP="002478BC">
      <w:pPr>
        <w:numPr>
          <w:ilvl w:val="0"/>
          <w:numId w:val="7"/>
        </w:numPr>
        <w:tabs>
          <w:tab w:val="clear" w:pos="360"/>
          <w:tab w:val="num" w:pos="1418"/>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и другие при наличии.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Копии договоров на поставку по всем видам покупных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Смету затрат на выработку (производство) собственных энергоносителей.</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 субабонентах предприятия с указанием присоединенной мощности по всем видам передаваемых энергоносителей (в виде таблиц) с приложением копий договоров на энергоснабжение.</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Выкопировка из генерального плана застройки данной территории с указанием трасс прокладки инженерных сетей.</w:t>
      </w:r>
    </w:p>
    <w:p w:rsidR="0075519F" w:rsidRPr="002478BC" w:rsidRDefault="0075519F" w:rsidP="002478BC">
      <w:pPr>
        <w:numPr>
          <w:ilvl w:val="0"/>
          <w:numId w:val="8"/>
        </w:numPr>
        <w:tabs>
          <w:tab w:val="left" w:pos="851"/>
        </w:tabs>
        <w:spacing w:after="0" w:line="240" w:lineRule="auto"/>
        <w:ind w:left="1134" w:hanging="357"/>
        <w:jc w:val="both"/>
        <w:rPr>
          <w:rFonts w:ascii="Times New Roman" w:hAnsi="Times New Roman" w:cs="Times New Roman"/>
          <w:sz w:val="24"/>
          <w:szCs w:val="24"/>
        </w:rPr>
      </w:pPr>
      <w:r w:rsidRPr="002478BC">
        <w:rPr>
          <w:rFonts w:ascii="Times New Roman" w:hAnsi="Times New Roman" w:cs="Times New Roman"/>
          <w:sz w:val="24"/>
          <w:szCs w:val="24"/>
        </w:rPr>
        <w:t xml:space="preserve">Копии принципиальных исполнительных схем энергоснабжения по всем видам энергоносителей и отведения стоков, содержащих в себе характеристики инженерных сетей. </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Копии актов разграничения балансовой принадлежности энергосетей по всем видам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 существующих системах учёта по всем видам энергоносителей и отведения стоков (копии проекта, сертификата соответствия системы учета электроэнергии метрологическим требованиям, свидетельства о поверке системы, методики выполнения измерений системы учета).</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Классификация узлов учёта (коммерческий/технический учёт).</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об установленном оборудовании, входящем в коммерческий и технический учёт (с указанием типа, класса точности) по всем видам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об организации приёма-передачи данных систем учёта их обработки и хранения.</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Тип, класс точности и копии свидетельств о поверке счетчиков, установленных на присоединениях, указанных в Актах разграничения балансовой принадлежности.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Общая информация об энергооборудовании.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lastRenderedPageBreak/>
        <w:t>Информация о потреблении энергоресурсов в летний и зимний период.</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Перечень объектов организации необходимых для включения в общую систему учёта энергоресурсов.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Система электроснабжения: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источник(и) и напряжение питания;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количество и характеристики главных понизительных подстанций, распределительных пунктов и трансформаторных подстанций;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графики нагрузки организации за характерные сутки;</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перечень и основные характеристики электропотребляющего оборудования;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характеристика существующей системы учета электроэнергии;</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протяженность электрических сетей (отдельно воздушных и кабельных);</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объем потребления электроэнергии и затраты за 2000……..200 гг. с разбивкой по месяцам за 2000 год (суммарное и отдельно - для субабонентов и сторонних потребителей);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тарифы на электроэнергию для предприятия, а также для субабонентов и сторонних потребителей.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договора на электроснабжение.</w:t>
      </w:r>
    </w:p>
    <w:p w:rsidR="0075519F" w:rsidRPr="002478BC" w:rsidRDefault="0075519F" w:rsidP="002478BC">
      <w:pPr>
        <w:spacing w:after="0" w:line="240" w:lineRule="auto"/>
        <w:ind w:firstLine="708"/>
        <w:jc w:val="both"/>
        <w:rPr>
          <w:rFonts w:ascii="Times New Roman" w:hAnsi="Times New Roman" w:cs="Times New Roman"/>
          <w:sz w:val="24"/>
          <w:szCs w:val="24"/>
        </w:rPr>
      </w:pP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В процессе выполнения работы возможно уточнение и дополнение объема исходной информации.</w:t>
      </w:r>
    </w:p>
    <w:p w:rsidR="0075519F" w:rsidRPr="002478BC" w:rsidRDefault="0075519F" w:rsidP="002478BC">
      <w:pPr>
        <w:pStyle w:val="FR1"/>
        <w:ind w:firstLine="720"/>
        <w:jc w:val="both"/>
        <w:rPr>
          <w:i w:val="0"/>
          <w:noProof/>
          <w:sz w:val="24"/>
          <w:szCs w:val="24"/>
        </w:rPr>
      </w:pPr>
      <w:r w:rsidRPr="002478BC">
        <w:rPr>
          <w:i w:val="0"/>
          <w:sz w:val="24"/>
          <w:szCs w:val="24"/>
        </w:rPr>
        <w:t>Исходная информация подготавливается Заказчиком и предоставляется Исполнителю. Заказчик несет ответственность за достоверность предоставляемой информации.</w:t>
      </w:r>
    </w:p>
    <w:p w:rsidR="0075519F" w:rsidRPr="002478BC" w:rsidRDefault="0075519F" w:rsidP="002478BC">
      <w:pPr>
        <w:pStyle w:val="FR1"/>
        <w:ind w:firstLine="720"/>
        <w:jc w:val="both"/>
        <w:rPr>
          <w:i w:val="0"/>
          <w:noProof/>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7. Составление энергетического паспорта.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Энергетический паспорт предприятия является итоговым документом обследования. В энергетическом паспорте должны получить отражение:</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общие сведения об организации;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об оснащенности приборами учета: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об объеме используемых энергетических ресурсов;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 показателях энергетической эффективности;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потенциал энергосбережения и оценка возможной экономии энергетических ресурсов;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перечень типовых мероприятий по энергосбережению и повышению энергетической эффективности;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 кадровом обеспечении мероприятий по энергосбережению и повышению энергетической эффективности.</w:t>
      </w:r>
    </w:p>
    <w:p w:rsidR="0075519F" w:rsidRPr="002478BC" w:rsidRDefault="0075519F" w:rsidP="002478BC">
      <w:pPr>
        <w:spacing w:after="0" w:line="240" w:lineRule="auto"/>
        <w:ind w:firstLine="720"/>
        <w:jc w:val="both"/>
        <w:rPr>
          <w:rFonts w:ascii="Times New Roman" w:hAnsi="Times New Roman" w:cs="Times New Roman"/>
          <w:bCs/>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8. Сроки выполнения работы:</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Срок начала выполнения работ – с момента предоставления исходной информации и перечисления авансового платежа.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Срок окончания работ - в соответствии с Календарным планом.</w:t>
      </w:r>
    </w:p>
    <w:p w:rsidR="0075519F" w:rsidRPr="002478BC" w:rsidRDefault="0075519F" w:rsidP="002478BC">
      <w:pPr>
        <w:spacing w:after="0" w:line="240" w:lineRule="auto"/>
        <w:ind w:firstLine="720"/>
        <w:jc w:val="both"/>
        <w:rPr>
          <w:rFonts w:ascii="Times New Roman" w:hAnsi="Times New Roman" w:cs="Times New Roman"/>
          <w:bCs/>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9. Перечень и комплектность технической документации, предъявляемой по окончании работ.</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После завершения работы заказчику передаются: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1. Энергетический паспорт, оформленный в соответствии с Приказом от 19 апреля 2010г. N 182 Министерства энергетики РФ.</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2. Отчет по энергетическому обследованию.</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3. Программа реализации энергосберегающих мероприятий на предприятии.</w:t>
      </w:r>
    </w:p>
    <w:p w:rsidR="0075519F" w:rsidRPr="002478BC" w:rsidRDefault="0075519F" w:rsidP="002478BC">
      <w:pPr>
        <w:pStyle w:val="FR1"/>
        <w:ind w:firstLine="720"/>
        <w:jc w:val="both"/>
        <w:rPr>
          <w:i w:val="0"/>
          <w:noProof/>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10. Требования к оформлению документов, являющихся результатом исполнения работ по настоящему техническому заданию</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lastRenderedPageBreak/>
        <w:t>Оформление текстовой части и табличных форм документов должно соответствовать требованиям ГОСТ 2.105—95 «Общие требования к оформлению текстовых документов».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Оформление графической части документов  должно соответствовать требованиям:</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ГОСТ 2.109-73 «Основные требования к чертежам»;</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ГОСТ 3.1128-93 «Общие правила выполнения графических технологических документов».</w:t>
      </w:r>
    </w:p>
    <w:p w:rsidR="0075519F" w:rsidRPr="002478BC" w:rsidRDefault="0075519F" w:rsidP="002478BC">
      <w:pPr>
        <w:spacing w:after="0" w:line="240" w:lineRule="auto"/>
        <w:jc w:val="both"/>
        <w:rPr>
          <w:rFonts w:ascii="Times New Roman" w:hAnsi="Times New Roman" w:cs="Times New Roman"/>
          <w:sz w:val="24"/>
          <w:szCs w:val="24"/>
        </w:rPr>
      </w:pPr>
    </w:p>
    <w:p w:rsidR="00925D8A" w:rsidRPr="0049564D" w:rsidRDefault="00BF77D8" w:rsidP="002478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работа №3</w:t>
      </w:r>
    </w:p>
    <w:p w:rsidR="00925D8A" w:rsidRPr="0049564D" w:rsidRDefault="00925D8A" w:rsidP="002478BC">
      <w:pPr>
        <w:spacing w:after="0" w:line="240" w:lineRule="auto"/>
        <w:jc w:val="both"/>
        <w:rPr>
          <w:rFonts w:ascii="Times New Roman" w:hAnsi="Times New Roman" w:cs="Times New Roman"/>
          <w:b/>
          <w:sz w:val="24"/>
          <w:szCs w:val="24"/>
        </w:rPr>
      </w:pPr>
      <w:r w:rsidRPr="0049564D">
        <w:rPr>
          <w:rFonts w:ascii="Times New Roman" w:hAnsi="Times New Roman" w:cs="Times New Roman"/>
          <w:b/>
          <w:sz w:val="24"/>
          <w:szCs w:val="24"/>
        </w:rPr>
        <w:t>Учет и измерение тепловой энергии</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bookmarkStart w:id="2" w:name="page1"/>
      <w:bookmarkEnd w:id="2"/>
      <w:r w:rsidRPr="002478BC">
        <w:rPr>
          <w:rFonts w:ascii="Times New Roman" w:hAnsi="Times New Roman" w:cs="Times New Roman"/>
          <w:sz w:val="24"/>
          <w:szCs w:val="24"/>
        </w:rPr>
        <w:t>Учет тепловой энергии – область, в которой тесно переплетены интересы множества специалистов: экономистов, метрологов, юристов. Взаимодействие и взаимопонимание между ними необходимо для решения множества проблем, имеющихся в этой области. Только при балансе интересов возможно процветание. Любое отклонение в сторону какой-либо заинтересованной стороны вызывает еще большие трудности, приводит к ожесточенным дискуссиям, а иногда и к противостоянию. Последние несколько лет наблюдается тенденция, возможно, опасная тенденция, к рассмотрению задачи учета тепла как задачи чисто измерительной. Соответственно и выстраивается система требований к приборам – теплосчетчикам - только как к средствам измерений. Это приводит к тому, что часть чисто учетных функций теплосчетчиков рассматривается с точки зрения метрологии.</w:t>
      </w:r>
    </w:p>
    <w:p w:rsidR="0075519F" w:rsidRPr="002478BC" w:rsidRDefault="0075519F" w:rsidP="00BF77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78BC">
        <w:rPr>
          <w:rFonts w:ascii="Times New Roman" w:hAnsi="Times New Roman" w:cs="Times New Roman"/>
          <w:sz w:val="24"/>
          <w:szCs w:val="24"/>
        </w:rPr>
        <w:t>Здесь необходимо небольшое пояснение п</w:t>
      </w:r>
      <w:r w:rsidR="00BF77D8">
        <w:rPr>
          <w:rFonts w:ascii="Times New Roman" w:hAnsi="Times New Roman" w:cs="Times New Roman"/>
          <w:sz w:val="24"/>
          <w:szCs w:val="24"/>
        </w:rPr>
        <w:t>онятий «измерение» и «учет», ко</w:t>
      </w:r>
      <w:r w:rsidRPr="002478BC">
        <w:rPr>
          <w:rFonts w:ascii="Times New Roman" w:hAnsi="Times New Roman" w:cs="Times New Roman"/>
          <w:sz w:val="24"/>
          <w:szCs w:val="24"/>
        </w:rPr>
        <w:t>торые используются в данной статье. Измерение – получение данных о значении параметра при взаимодействии измеряемой среды со средством измерений (прямые измерения), либо с использованием данных о значениях нескольких параметров (косвенные измерения), связанных математически (уравнение измерения). При измерениях могут использоваться некие п</w:t>
      </w:r>
      <w:r w:rsidR="00BF77D8">
        <w:rPr>
          <w:rFonts w:ascii="Times New Roman" w:hAnsi="Times New Roman" w:cs="Times New Roman"/>
          <w:sz w:val="24"/>
          <w:szCs w:val="24"/>
        </w:rPr>
        <w:t>остоянные величины, значения ко</w:t>
      </w:r>
      <w:r w:rsidRPr="002478BC">
        <w:rPr>
          <w:rFonts w:ascii="Times New Roman" w:hAnsi="Times New Roman" w:cs="Times New Roman"/>
          <w:sz w:val="24"/>
          <w:szCs w:val="24"/>
        </w:rPr>
        <w:t>торых нам известны заранее. Но введение постоянной величины вносит дополнительную погрешность в результат измерений. Пример: значение ускорения свободного падения на разных высотах. Измерение количества тепловой энергии – пример косвенных измерений. Учет – получение представления о количестве полученного или поставленного товара с помощью измерений и дополнительных математических операций, с использованием постоянных величин, значения которых устанавливаются в соответствии с нормативами или оговариваются заранее. Такой постоянной величиной, например, является значение нормативной утечки.</w:t>
      </w:r>
    </w:p>
    <w:p w:rsidR="0075519F" w:rsidRPr="002478BC" w:rsidRDefault="0075519F" w:rsidP="00BF77D8">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Таким образом, гигакалория, полученная в резу</w:t>
      </w:r>
      <w:r w:rsidR="00BF77D8">
        <w:rPr>
          <w:rFonts w:ascii="Times New Roman" w:hAnsi="Times New Roman" w:cs="Times New Roman"/>
          <w:sz w:val="24"/>
          <w:szCs w:val="24"/>
        </w:rPr>
        <w:t>льтате измерений количества теп</w:t>
      </w:r>
      <w:r w:rsidRPr="002478BC">
        <w:rPr>
          <w:rFonts w:ascii="Times New Roman" w:hAnsi="Times New Roman" w:cs="Times New Roman"/>
          <w:sz w:val="24"/>
          <w:szCs w:val="24"/>
        </w:rPr>
        <w:t>ловой энергии - это еще не та гигакалория, которая подлежит оплате за поставку тепловой энергии.</w:t>
      </w:r>
    </w:p>
    <w:p w:rsidR="0075519F" w:rsidRPr="002478BC" w:rsidRDefault="0075519F" w:rsidP="00BF77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Вышесказанное попробуем проиллюстриро</w:t>
      </w:r>
      <w:r w:rsidR="00BF77D8">
        <w:rPr>
          <w:rFonts w:ascii="Times New Roman" w:hAnsi="Times New Roman" w:cs="Times New Roman"/>
          <w:sz w:val="24"/>
          <w:szCs w:val="24"/>
        </w:rPr>
        <w:t>вать на примере яростных дискус</w:t>
      </w:r>
      <w:r w:rsidRPr="002478BC">
        <w:rPr>
          <w:rFonts w:ascii="Times New Roman" w:hAnsi="Times New Roman" w:cs="Times New Roman"/>
          <w:sz w:val="24"/>
          <w:szCs w:val="24"/>
        </w:rPr>
        <w:t>сий по поводу измерений энтальпии холодной в</w:t>
      </w:r>
      <w:r w:rsidR="00BF77D8">
        <w:rPr>
          <w:rFonts w:ascii="Times New Roman" w:hAnsi="Times New Roman" w:cs="Times New Roman"/>
          <w:sz w:val="24"/>
          <w:szCs w:val="24"/>
        </w:rPr>
        <w:t>оды. Как известно, измерение эн</w:t>
      </w:r>
      <w:r w:rsidRPr="002478BC">
        <w:rPr>
          <w:rFonts w:ascii="Times New Roman" w:hAnsi="Times New Roman" w:cs="Times New Roman"/>
          <w:sz w:val="24"/>
          <w:szCs w:val="24"/>
        </w:rPr>
        <w:t>тальпии холодной воды необходимо в тех системах теплопотребления, где есть отбор теплоносителя из системы отопления на различные нужды. В большинстве развитых стран Запада системы теплоснабжения закрытые. В таких системах нет</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отбора теплоносителя, поэтому учет организовать проще . В таких системах теплоноситель при прохождении через объект теряет часть своего энергетического</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потенциала (энтальпии). Разность энтальпий на входе и на выходе однозначно определяет потребление на объекте. Говорить о предпочтительности таких систем не станем: во-первых, и так много сказано, а во вторых, большинство систем</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теплоснабжения в России открытые.</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Начиная с 1995 года, когда вышли в свет действующие Правила учета [1],</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возникло много путаницы с тем, для чего собственно нужны узлы учета. Указанный документ озаглавлен «Правила УЧЕТА тепловой энергии …», а не «Правила</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ИЗМЕРЕНИЙ тепловой энергии». Именно учета, а не измерений ! Поэтому относиться к этому документу нужно соответственно. Пусть имеется некий потреби</w:t>
      </w:r>
      <w:r w:rsidR="00BF77D8">
        <w:rPr>
          <w:rFonts w:ascii="Times New Roman" w:hAnsi="Times New Roman" w:cs="Times New Roman"/>
          <w:sz w:val="24"/>
          <w:szCs w:val="24"/>
        </w:rPr>
        <w:t>т</w:t>
      </w:r>
      <w:r w:rsidRPr="002478BC">
        <w:rPr>
          <w:rFonts w:ascii="Times New Roman" w:hAnsi="Times New Roman" w:cs="Times New Roman"/>
          <w:sz w:val="24"/>
          <w:szCs w:val="24"/>
        </w:rPr>
        <w:t xml:space="preserve">ель тепловой </w:t>
      </w:r>
      <w:r w:rsidRPr="002478BC">
        <w:rPr>
          <w:rFonts w:ascii="Times New Roman" w:hAnsi="Times New Roman" w:cs="Times New Roman"/>
          <w:sz w:val="24"/>
          <w:szCs w:val="24"/>
        </w:rPr>
        <w:lastRenderedPageBreak/>
        <w:t>энергии. В конце каждого месяца, например, ему выставляется счет за потребление тепловой энергии: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4040" w:type="dxa"/>
        <w:tblLayout w:type="fixed"/>
        <w:tblCellMar>
          <w:left w:w="0" w:type="dxa"/>
          <w:right w:w="0" w:type="dxa"/>
        </w:tblCellMar>
        <w:tblLook w:val="0000"/>
      </w:tblPr>
      <w:tblGrid>
        <w:gridCol w:w="3160"/>
        <w:gridCol w:w="2160"/>
      </w:tblGrid>
      <w:tr w:rsidR="0075519F" w:rsidRPr="002478BC" w:rsidTr="00E96D99">
        <w:trPr>
          <w:trHeight w:val="369"/>
        </w:trPr>
        <w:tc>
          <w:tcPr>
            <w:tcW w:w="316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iCs/>
                <w:sz w:val="24"/>
                <w:szCs w:val="24"/>
              </w:rPr>
              <w:t xml:space="preserve">Д </w:t>
            </w:r>
            <w:r w:rsidRPr="002478BC">
              <w:rPr>
                <w:rFonts w:ascii="Times New Roman" w:eastAsia="MS PGothic"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eastAsia="MS PGothic" w:hAnsi="Cambria Math" w:cs="Times New Roman"/>
                <w:sz w:val="24"/>
                <w:szCs w:val="24"/>
              </w:rPr>
              <w:t>∗</w:t>
            </w:r>
            <w:r w:rsidRPr="002478BC">
              <w:rPr>
                <w:rFonts w:ascii="Times New Roman" w:hAnsi="Times New Roman" w:cs="Times New Roman"/>
                <w:iCs/>
                <w:sz w:val="24"/>
                <w:szCs w:val="24"/>
              </w:rPr>
              <w:t>T</w:t>
            </w:r>
          </w:p>
        </w:tc>
        <w:tc>
          <w:tcPr>
            <w:tcW w:w="216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(1)</w:t>
            </w:r>
          </w:p>
        </w:tc>
      </w:tr>
    </w:tbl>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sectPr w:rsidR="0075519F" w:rsidRPr="002478BC" w:rsidSect="0075519F">
          <w:footerReference w:type="even" r:id="rId9"/>
          <w:footerReference w:type="default" r:id="rId10"/>
          <w:type w:val="continuous"/>
          <w:pgSz w:w="11906" w:h="16838" w:code="9"/>
          <w:pgMar w:top="1115" w:right="840" w:bottom="987" w:left="1700" w:header="720" w:footer="720" w:gutter="0"/>
          <w:cols w:space="720" w:equalWidth="0">
            <w:col w:w="9360"/>
          </w:cols>
          <w:noEndnote/>
        </w:sect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lastRenderedPageBreak/>
        <w:t xml:space="preserve">где </w:t>
      </w:r>
      <w:r w:rsidRPr="002478BC">
        <w:rPr>
          <w:rFonts w:ascii="Times New Roman" w:hAnsi="Times New Roman" w:cs="Times New Roman"/>
          <w:iCs/>
          <w:sz w:val="24"/>
          <w:szCs w:val="24"/>
        </w:rPr>
        <w:t>Д</w:t>
      </w:r>
      <w:r w:rsidRPr="002478BC">
        <w:rPr>
          <w:rFonts w:ascii="Times New Roman" w:hAnsi="Times New Roman" w:cs="Times New Roman"/>
          <w:sz w:val="24"/>
          <w:szCs w:val="24"/>
        </w:rPr>
        <w:t xml:space="preserve">  - сумма в рублях к оплате;</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80"/>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потребленная тепловая энергия в единицах энергии;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numPr>
          <w:ilvl w:val="0"/>
          <w:numId w:val="9"/>
        </w:numPr>
        <w:tabs>
          <w:tab w:val="clear" w:pos="720"/>
          <w:tab w:val="num" w:pos="1260"/>
        </w:tabs>
        <w:overflowPunct w:val="0"/>
        <w:autoSpaceDE w:val="0"/>
        <w:autoSpaceDN w:val="0"/>
        <w:adjustRightInd w:val="0"/>
        <w:spacing w:after="0" w:line="240" w:lineRule="auto"/>
        <w:ind w:left="1260" w:hanging="696"/>
        <w:jc w:val="both"/>
        <w:rPr>
          <w:rFonts w:ascii="Times New Roman" w:hAnsi="Times New Roman" w:cs="Times New Roman"/>
          <w:iCs/>
          <w:sz w:val="24"/>
          <w:szCs w:val="24"/>
        </w:rPr>
      </w:pPr>
      <w:r w:rsidRPr="002478BC">
        <w:rPr>
          <w:rFonts w:ascii="Times New Roman" w:hAnsi="Times New Roman" w:cs="Times New Roman"/>
          <w:sz w:val="24"/>
          <w:szCs w:val="24"/>
        </w:rPr>
        <w:t xml:space="preserve">- тариф за единицу энергии. </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 xml:space="preserve">Потребленная тепловая энергия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sz w:val="24"/>
          <w:szCs w:val="24"/>
        </w:rPr>
        <w:t xml:space="preserve"> - это не результат измерений. Это то</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количество энергии, которое рассчитывает продавец на основании совокупности</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величины нормативных потерь на участке от границы балансовой принадлежности до узла учета, собственно измеренной энергии, и приведенного к потреблению</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энергии количества отобранного из системы теплоснабжения теплоносителя. Вот выражение для определения количества тепловой энергии и массы (объема) теп-лоносителя, полученных потребителем, указанное в [1].</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1080"/>
        <w:gridCol w:w="7600"/>
        <w:gridCol w:w="680"/>
        <w:gridCol w:w="20"/>
      </w:tblGrid>
      <w:tr w:rsidR="0075519F" w:rsidRPr="002478BC" w:rsidTr="00E96D99">
        <w:trPr>
          <w:trHeight w:val="430"/>
        </w:trPr>
        <w:tc>
          <w:tcPr>
            <w:tcW w:w="10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680"/>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И</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П</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G </w:t>
            </w:r>
            <w:r w:rsidRPr="002478BC">
              <w:rPr>
                <w:rFonts w:ascii="Times New Roman" w:hAnsi="Times New Roman" w:cs="Times New Roman"/>
                <w:iCs/>
                <w:sz w:val="24"/>
                <w:szCs w:val="24"/>
                <w:vertAlign w:val="subscript"/>
              </w:rPr>
              <w:t>ГВ</w:t>
            </w:r>
            <w:r w:rsidRPr="002478BC">
              <w:rPr>
                <w:rFonts w:ascii="Times New Roman" w:hAnsi="Times New Roman" w:cs="Times New Roman"/>
                <w:iCs/>
                <w:sz w:val="24"/>
                <w:szCs w:val="24"/>
              </w:rPr>
              <w:t xml:space="preserve"> </w:t>
            </w:r>
            <w:r w:rsidRPr="002478BC">
              <w:rPr>
                <w:rFonts w:ascii="Times New Roman" w:eastAsia="MS PGothic" w:hAnsi="Cambria Math"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sz w:val="24"/>
                <w:szCs w:val="24"/>
                <w:vertAlign w:val="subscript"/>
              </w:rPr>
              <w:t>2</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iCs/>
                <w:sz w:val="24"/>
                <w:szCs w:val="24"/>
                <w:vertAlign w:val="subscript"/>
              </w:rPr>
              <w:t>ХВ</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eastAsia="MS PGothic" w:hAnsi="Cambria Math" w:cs="Times New Roman"/>
                <w:sz w:val="24"/>
                <w:szCs w:val="24"/>
              </w:rPr>
              <w:t>∗</w:t>
            </w:r>
            <w:r w:rsidRPr="002478BC">
              <w:rPr>
                <w:rFonts w:ascii="Times New Roman" w:hAnsi="Times New Roman" w:cs="Times New Roman"/>
                <w:sz w:val="24"/>
                <w:szCs w:val="24"/>
              </w:rPr>
              <w:t>10</w:t>
            </w:r>
            <w:r w:rsidRPr="002478BC">
              <w:rPr>
                <w:rFonts w:ascii="Times New Roman" w:hAnsi="Times New Roman" w:cs="Times New Roman"/>
                <w:sz w:val="24"/>
                <w:szCs w:val="24"/>
                <w:vertAlign w:val="superscript"/>
              </w:rPr>
              <w:t>−3</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(2)</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49"/>
        </w:trPr>
        <w:tc>
          <w:tcPr>
            <w:tcW w:w="10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137"/>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p>
        </w:tc>
        <w:tc>
          <w:tcPr>
            <w:tcW w:w="8280" w:type="dxa"/>
            <w:gridSpan w:val="2"/>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тепловая энергия, израсходованная потребителем, по показаниям те-</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294"/>
        </w:trPr>
        <w:tc>
          <w:tcPr>
            <w:tcW w:w="1080" w:type="dxa"/>
            <w:vMerge w:val="restart"/>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137"/>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w:t>
            </w: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плосчетчика;</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42"/>
        </w:trPr>
        <w:tc>
          <w:tcPr>
            <w:tcW w:w="1080" w:type="dxa"/>
            <w:vMerge/>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тепловые потери на участке от границы балансовой принадлежности</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294"/>
        </w:trPr>
        <w:tc>
          <w:tcPr>
            <w:tcW w:w="1080" w:type="dxa"/>
            <w:vMerge w:val="restart"/>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77"/>
              <w:jc w:val="both"/>
              <w:rPr>
                <w:rFonts w:ascii="Times New Roman" w:hAnsi="Times New Roman" w:cs="Times New Roman"/>
                <w:sz w:val="24"/>
                <w:szCs w:val="24"/>
              </w:rPr>
            </w:pPr>
            <w:r w:rsidRPr="002478BC">
              <w:rPr>
                <w:rFonts w:ascii="Times New Roman" w:hAnsi="Times New Roman" w:cs="Times New Roman"/>
                <w:iCs/>
                <w:sz w:val="24"/>
                <w:szCs w:val="24"/>
                <w:vertAlign w:val="superscript"/>
              </w:rPr>
              <w:t>G</w:t>
            </w:r>
            <w:r w:rsidRPr="002478BC">
              <w:rPr>
                <w:rFonts w:ascii="Times New Roman" w:hAnsi="Times New Roman" w:cs="Times New Roman"/>
                <w:iCs/>
                <w:sz w:val="24"/>
                <w:szCs w:val="24"/>
              </w:rPr>
              <w:t>ГВ</w:t>
            </w: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до узла учета;</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84"/>
        </w:trPr>
        <w:tc>
          <w:tcPr>
            <w:tcW w:w="1080" w:type="dxa"/>
            <w:vMerge/>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теплоносителя, израсходованное на водоразбор;</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bl>
    <w:p w:rsidR="0075519F" w:rsidRPr="002478BC" w:rsidRDefault="0075519F" w:rsidP="00BF77D8">
      <w:pPr>
        <w:widowControl w:val="0"/>
        <w:autoSpaceDE w:val="0"/>
        <w:autoSpaceDN w:val="0"/>
        <w:adjustRightInd w:val="0"/>
        <w:spacing w:after="0" w:line="240" w:lineRule="auto"/>
        <w:ind w:left="580"/>
        <w:jc w:val="both"/>
        <w:rPr>
          <w:rFonts w:ascii="Times New Roman" w:hAnsi="Times New Roman" w:cs="Times New Roman"/>
          <w:sz w:val="24"/>
          <w:szCs w:val="24"/>
        </w:rPr>
      </w:pP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iCs/>
          <w:sz w:val="24"/>
          <w:szCs w:val="24"/>
          <w:vertAlign w:val="subscript"/>
        </w:rPr>
        <w:t>ХВ</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энтальпия сетевой воды на вых</w:t>
      </w:r>
      <w:r w:rsidR="00BF77D8">
        <w:rPr>
          <w:rFonts w:ascii="Times New Roman" w:hAnsi="Times New Roman" w:cs="Times New Roman"/>
          <w:sz w:val="24"/>
          <w:szCs w:val="24"/>
        </w:rPr>
        <w:t>оде обратного трубопровода и эн</w:t>
      </w:r>
      <w:r w:rsidRPr="002478BC">
        <w:rPr>
          <w:rFonts w:ascii="Times New Roman" w:hAnsi="Times New Roman" w:cs="Times New Roman"/>
          <w:sz w:val="24"/>
          <w:szCs w:val="24"/>
        </w:rPr>
        <w:t>тальпия холодной воды на источнике теплоты (средние значения за рассматриваемый период).</w:t>
      </w:r>
    </w:p>
    <w:p w:rsidR="0075519F" w:rsidRPr="002478BC" w:rsidRDefault="0075519F" w:rsidP="00BF77D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478BC">
        <w:rPr>
          <w:rFonts w:ascii="Times New Roman" w:hAnsi="Times New Roman" w:cs="Times New Roman"/>
          <w:sz w:val="24"/>
          <w:szCs w:val="24"/>
        </w:rPr>
        <w:t>Физический смысл данного выражения в следующем: теплоснабжающая организация (ТСО) поставляет нагретый теплоноситель на объект в соответствии с</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 xml:space="preserve">договором. При прохождении теплоносителя через объект часть теплоносителя теряет свой энергетический потенциал и возвращается в систему (потребленная на объекте энергия – слагаемое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r w:rsidRPr="002478BC">
        <w:rPr>
          <w:rFonts w:ascii="Times New Roman" w:hAnsi="Times New Roman" w:cs="Times New Roman"/>
          <w:sz w:val="24"/>
          <w:szCs w:val="24"/>
        </w:rPr>
        <w:t xml:space="preserve"> , аналогично для закрытой и герметичной системы теплоснабжения), а другая часть безвозвратно забирается из системы (множитель </w:t>
      </w:r>
      <w:r w:rsidRPr="002478BC">
        <w:rPr>
          <w:rFonts w:ascii="Times New Roman" w:hAnsi="Times New Roman" w:cs="Times New Roman"/>
          <w:iCs/>
          <w:sz w:val="24"/>
          <w:szCs w:val="24"/>
        </w:rPr>
        <w:t>G</w:t>
      </w:r>
      <w:r w:rsidRPr="002478BC">
        <w:rPr>
          <w:rFonts w:ascii="Times New Roman" w:hAnsi="Times New Roman" w:cs="Times New Roman"/>
          <w:iCs/>
          <w:sz w:val="24"/>
          <w:szCs w:val="24"/>
          <w:vertAlign w:val="subscript"/>
        </w:rPr>
        <w:t>ГВ</w:t>
      </w:r>
      <w:r w:rsidRPr="002478BC">
        <w:rPr>
          <w:rFonts w:ascii="Times New Roman" w:hAnsi="Times New Roman" w:cs="Times New Roman"/>
          <w:sz w:val="24"/>
          <w:szCs w:val="24"/>
        </w:rPr>
        <w:t xml:space="preserve"> ). ТСО должна восполнить потери теплоносителя за счет подпитки холодной водой и, соответственно, разогреть ее до температуры теплоносителя, пришедшего по обратному трубопроводу, причем температура теплоносителя в обратном трубопроводе измеряется на источнике тепла – принципиальный момент, о котором речь пойдет ниже. А после этого уже полное количество теплоносителя нагревается до температуры подающего трубопровода и возвращается обратно на объект.</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Анализируя указанное выражение, можно выделить два очень важных момента:</w:t>
      </w:r>
    </w:p>
    <w:p w:rsidR="0075519F" w:rsidRPr="002478BC" w:rsidRDefault="0075519F" w:rsidP="002478BC">
      <w:pPr>
        <w:widowControl w:val="0"/>
        <w:numPr>
          <w:ilvl w:val="0"/>
          <w:numId w:val="10"/>
        </w:numPr>
        <w:tabs>
          <w:tab w:val="clear" w:pos="720"/>
          <w:tab w:val="num" w:pos="1260"/>
        </w:tabs>
        <w:overflowPunct w:val="0"/>
        <w:autoSpaceDE w:val="0"/>
        <w:autoSpaceDN w:val="0"/>
        <w:adjustRightInd w:val="0"/>
        <w:spacing w:after="0" w:line="240" w:lineRule="auto"/>
        <w:ind w:left="1260"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Собственно измеряется на объекте только две составляющих выражения: потребленная энергия, так как это делается в закрытых системах,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и количество утраченного теплоносителя. Остальные составляющие либо расчетные, либо измеряются на источнике тепла и учитываются при проведении окончательных расчетов. </w:t>
      </w:r>
    </w:p>
    <w:p w:rsidR="0075519F" w:rsidRPr="002478BC" w:rsidRDefault="0075519F" w:rsidP="002478BC">
      <w:pPr>
        <w:widowControl w:val="0"/>
        <w:numPr>
          <w:ilvl w:val="0"/>
          <w:numId w:val="10"/>
        </w:numPr>
        <w:tabs>
          <w:tab w:val="clear" w:pos="720"/>
          <w:tab w:val="num" w:pos="1260"/>
        </w:tabs>
        <w:overflowPunct w:val="0"/>
        <w:autoSpaceDE w:val="0"/>
        <w:autoSpaceDN w:val="0"/>
        <w:adjustRightInd w:val="0"/>
        <w:spacing w:after="0" w:line="240" w:lineRule="auto"/>
        <w:ind w:left="1260"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Оплачивать утраченный теплоноситель потребитель должен соответственно затратам на источнике тепла для восполнения теплоносителя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 величина этих затрат рассчитывается исходя из температуры уже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пришедшего на источник теплоносителя и не зависит от той температуры, которая была у теплоносителя на выходе с объекта и по которой рассчитывается потребление тепловой энергии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r w:rsidRPr="002478BC">
        <w:rPr>
          <w:rFonts w:ascii="Times New Roman" w:hAnsi="Times New Roman" w:cs="Times New Roman"/>
          <w:sz w:val="24"/>
          <w:szCs w:val="24"/>
        </w:rPr>
        <w:t xml:space="preserve"> . </w:t>
      </w:r>
    </w:p>
    <w:p w:rsidR="0075519F" w:rsidRPr="002478BC" w:rsidRDefault="0075519F" w:rsidP="007F1F93">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lastRenderedPageBreak/>
        <w:t>Тариф за единицу энергии будет напрямую зависеть от затрат, которые тр</w:t>
      </w:r>
      <w:r w:rsidR="007F1F93">
        <w:rPr>
          <w:rFonts w:ascii="Times New Roman" w:hAnsi="Times New Roman" w:cs="Times New Roman"/>
          <w:sz w:val="24"/>
          <w:szCs w:val="24"/>
        </w:rPr>
        <w:t>е</w:t>
      </w:r>
      <w:r w:rsidRPr="002478BC">
        <w:rPr>
          <w:rFonts w:ascii="Times New Roman" w:hAnsi="Times New Roman" w:cs="Times New Roman"/>
          <w:sz w:val="24"/>
          <w:szCs w:val="24"/>
        </w:rPr>
        <w:t>буются для обеспечения потребностей потребителей. Не являясь специалистом в области экономики и финансов, могу с уверенностью сказать, что разность энтальпий теплоносителя в обратном трубопроводе на источнике тепла и воды в</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3" w:name="page5"/>
      <w:bookmarkEnd w:id="3"/>
      <w:r w:rsidRPr="002478BC">
        <w:rPr>
          <w:rFonts w:ascii="Times New Roman" w:hAnsi="Times New Roman" w:cs="Times New Roman"/>
          <w:sz w:val="24"/>
          <w:szCs w:val="24"/>
        </w:rPr>
        <w:t>трубопроводе подпитки (энтальпия холодной воды) будет во многом определять стоимость энергии. Уже один раз приводился мысленный эксперимент [2], когда</w:t>
      </w:r>
      <w:r w:rsidR="007F1F93">
        <w:rPr>
          <w:rFonts w:ascii="Times New Roman" w:hAnsi="Times New Roman" w:cs="Times New Roman"/>
          <w:sz w:val="24"/>
          <w:szCs w:val="24"/>
        </w:rPr>
        <w:t xml:space="preserve"> </w:t>
      </w:r>
      <w:r w:rsidRPr="002478BC">
        <w:rPr>
          <w:rFonts w:ascii="Times New Roman" w:hAnsi="Times New Roman" w:cs="Times New Roman"/>
          <w:sz w:val="24"/>
          <w:szCs w:val="24"/>
        </w:rPr>
        <w:t>температура подпиточной воды равнялась температуре воды в подающем трубопроводе (горячий источник, либо вода забирается из других источников, например</w:t>
      </w:r>
      <w:r w:rsidR="007F1F93">
        <w:rPr>
          <w:rFonts w:ascii="Times New Roman" w:hAnsi="Times New Roman" w:cs="Times New Roman"/>
          <w:sz w:val="24"/>
          <w:szCs w:val="24"/>
        </w:rPr>
        <w:t xml:space="preserve"> </w:t>
      </w:r>
      <w:r w:rsidRPr="002478BC">
        <w:rPr>
          <w:rFonts w:ascii="Times New Roman" w:hAnsi="Times New Roman" w:cs="Times New Roman"/>
          <w:sz w:val="24"/>
          <w:szCs w:val="24"/>
        </w:rPr>
        <w:t>промышленных) . Т.е. затраты на нагрев воды отсутствуют, а затраты на водоподготовку, очистку и подачу в систему будут учтены в стоимости энергии.</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Указанная разность энтальпий - величина расчетная и во многом условная.</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Возможен такой вариант, когда температура источника равна температуре обратного трубопровода, т.е. разность нулевая, но ТСО при расчетах с потребителем</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использует условное значение этой разности как эквивалент затрат на водоподготовку.</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Приведенный алгоритм на первый взгляд выглядит логичным и понятным.</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Узел учета должен дать данные о потреблении энергии для закрытой системы и количество утраченного теплоносителя. ТСО на основании этих данных выписывает счет. Разность энтальпий </w:t>
      </w: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sz w:val="24"/>
          <w:szCs w:val="24"/>
        </w:rPr>
        <w:t xml:space="preserve"> и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используется при обосновании тарифов, и</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ее можно контролировать при проверке правильности выписки счетов. Если эта разность реально меньше, чем та, которую использует ТСО, то появляется дополнительная прибыль. Но это вопрос к фискальным органам, а не к специалистам в области теплоучета.</w:t>
      </w:r>
    </w:p>
    <w:p w:rsidR="0075519F" w:rsidRPr="002478BC" w:rsidRDefault="0075519F" w:rsidP="00BF77D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Критики существующего порядка учета энтальпии холодной воды утверждают , что нарушается несколько Федеральных законов, в том числе Закон о единстве измерений. Статья 1 этого закона гласит: «Единство измерений – состояние измерений, при котором их результаты выражены в уз</w:t>
      </w:r>
      <w:r w:rsidR="00BF77D8">
        <w:rPr>
          <w:rFonts w:ascii="Times New Roman" w:hAnsi="Times New Roman" w:cs="Times New Roman"/>
          <w:sz w:val="24"/>
          <w:szCs w:val="24"/>
        </w:rPr>
        <w:t>аконенных единицах вели</w:t>
      </w:r>
      <w:r w:rsidRPr="002478BC">
        <w:rPr>
          <w:rFonts w:ascii="Times New Roman" w:hAnsi="Times New Roman" w:cs="Times New Roman"/>
          <w:sz w:val="24"/>
          <w:szCs w:val="24"/>
        </w:rPr>
        <w:t>чин, и погрешности измерений не выходят за установленные границы с заданной</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вероятностью». При измерениях потребления тепла при установленном по договору значении энтальпии холодной воды результат будет с неизвестной погрешностью, более того, он может превышать установленный в Правилах предел в 4 – 5 %. Налицо нарушение статьи 544 Гражданского кодекса РФ: «Оплата энергии производится за фактическое принятое абонентом количество энергии в соответствии с данными учета энергии, если иное не предусмотрено законом или соглашением сторон».</w:t>
      </w:r>
    </w:p>
    <w:p w:rsidR="0075519F" w:rsidRPr="002478BC" w:rsidRDefault="0075519F" w:rsidP="002478BC">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Что можно сделать для восстановления «справедливости»?  Есть способ прямой : каким-то образом организовать передачу данных об энтальпии холодной воды с источника на объекты. Способ этот дает наибольшую достоверность, хотя строгие метрологи тут же вспомнят о колебаниях температуры, и, кроме передачи данных, необходимо будет синхронизировать процессы измерения, чтобы учитываемая температура холодной воды соответствовала тому теплоносителю, который в данный момент пришел на объект. Этот способ крайне дорогостоящий, главное неизвестно, за чей счет. Есть способы, предусматривающие двухэтапный</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расчет за потребление, и много других «решений».</w:t>
      </w:r>
    </w:p>
    <w:p w:rsidR="0075519F" w:rsidRPr="002478BC" w:rsidRDefault="0075519F" w:rsidP="002478BC">
      <w:pPr>
        <w:widowControl w:val="0"/>
        <w:numPr>
          <w:ilvl w:val="1"/>
          <w:numId w:val="11"/>
        </w:numPr>
        <w:tabs>
          <w:tab w:val="clear" w:pos="1440"/>
          <w:tab w:val="num" w:pos="780"/>
        </w:tabs>
        <w:overflowPunct w:val="0"/>
        <w:autoSpaceDE w:val="0"/>
        <w:autoSpaceDN w:val="0"/>
        <w:adjustRightInd w:val="0"/>
        <w:spacing w:after="0" w:line="240" w:lineRule="auto"/>
        <w:ind w:left="780" w:hanging="238"/>
        <w:jc w:val="both"/>
        <w:rPr>
          <w:rFonts w:ascii="Times New Roman" w:hAnsi="Times New Roman" w:cs="Times New Roman"/>
          <w:sz w:val="24"/>
          <w:szCs w:val="24"/>
        </w:rPr>
      </w:pPr>
      <w:r w:rsidRPr="002478BC">
        <w:rPr>
          <w:rFonts w:ascii="Times New Roman" w:hAnsi="Times New Roman" w:cs="Times New Roman"/>
          <w:sz w:val="24"/>
          <w:szCs w:val="24"/>
        </w:rPr>
        <w:t xml:space="preserve">одном можно быть уверенным: от методической погрешности не уйти. При </w:t>
      </w:r>
    </w:p>
    <w:p w:rsidR="0075519F" w:rsidRPr="00BF77D8" w:rsidRDefault="0075519F" w:rsidP="00BF77D8">
      <w:pPr>
        <w:widowControl w:val="0"/>
        <w:tabs>
          <w:tab w:val="num" w:pos="233"/>
        </w:tabs>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наличии нескольких источников тепла в системе неизбежно какое-то усреднение,</w:t>
      </w:r>
      <w:r w:rsidRPr="00BF77D8">
        <w:rPr>
          <w:rFonts w:ascii="Times New Roman" w:hAnsi="Times New Roman" w:cs="Times New Roman"/>
          <w:sz w:val="24"/>
          <w:szCs w:val="24"/>
        </w:rPr>
        <w:t xml:space="preserve">как следствие - методическая погрешность. Если реализовать какой-нибудь из выше перечисленных способов, методическая погрешность измерения энтальпии </w:t>
      </w:r>
      <w:r w:rsidR="00BF77D8" w:rsidRPr="00BF77D8">
        <w:rPr>
          <w:rFonts w:ascii="Times New Roman" w:hAnsi="Times New Roman" w:cs="Times New Roman"/>
          <w:sz w:val="24"/>
          <w:szCs w:val="24"/>
        </w:rPr>
        <w:t xml:space="preserve">  </w:t>
      </w:r>
      <w:r w:rsidRPr="00BF77D8">
        <w:rPr>
          <w:rFonts w:ascii="Times New Roman" w:hAnsi="Times New Roman" w:cs="Times New Roman"/>
          <w:sz w:val="24"/>
          <w:szCs w:val="24"/>
        </w:rPr>
        <w:t xml:space="preserve">холодной воды будет значительно ниже, чем при вводе этого значения по договору. И метрологи, скорее всего, на время успокоятся. А что будет с потребителем?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Он будет рад этой «справедливости»? </w:t>
      </w:r>
    </w:p>
    <w:p w:rsidR="0075519F" w:rsidRPr="002478BC" w:rsidRDefault="0075519F" w:rsidP="002478BC">
      <w:pPr>
        <w:widowControl w:val="0"/>
        <w:numPr>
          <w:ilvl w:val="1"/>
          <w:numId w:val="11"/>
        </w:numPr>
        <w:tabs>
          <w:tab w:val="clear" w:pos="1440"/>
          <w:tab w:val="num" w:pos="800"/>
        </w:tabs>
        <w:overflowPunct w:val="0"/>
        <w:autoSpaceDE w:val="0"/>
        <w:autoSpaceDN w:val="0"/>
        <w:adjustRightInd w:val="0"/>
        <w:spacing w:after="0" w:line="240" w:lineRule="auto"/>
        <w:ind w:left="800" w:hanging="258"/>
        <w:jc w:val="both"/>
        <w:rPr>
          <w:rFonts w:ascii="Times New Roman" w:hAnsi="Times New Roman" w:cs="Times New Roman"/>
          <w:sz w:val="24"/>
          <w:szCs w:val="24"/>
        </w:rPr>
      </w:pPr>
      <w:r w:rsidRPr="002478BC">
        <w:rPr>
          <w:rFonts w:ascii="Times New Roman" w:hAnsi="Times New Roman" w:cs="Times New Roman"/>
          <w:sz w:val="24"/>
          <w:szCs w:val="24"/>
        </w:rPr>
        <w:t xml:space="preserve">этой связи стоит процитировать одну из последних публикаций по данной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тематике [3]: «Можно очень точно (но дорого!) измерить количество отпускаемой и потребляемой энергии и теплоносителей, затратив при этом денег больше, чем их будет </w:t>
      </w:r>
      <w:r w:rsidRPr="002478BC">
        <w:rPr>
          <w:rFonts w:ascii="Times New Roman" w:hAnsi="Times New Roman" w:cs="Times New Roman"/>
          <w:sz w:val="24"/>
          <w:szCs w:val="24"/>
        </w:rPr>
        <w:lastRenderedPageBreak/>
        <w:t xml:space="preserve">сэкономлено за счет повышения точности измерений.» Можно добавить только одно соображение: зачем измерять то, что не нужно измерять? </w:t>
      </w:r>
    </w:p>
    <w:p w:rsidR="0075519F" w:rsidRPr="002478BC" w:rsidRDefault="0075519F" w:rsidP="00BF77D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bookmarkStart w:id="4" w:name="page7"/>
      <w:bookmarkEnd w:id="4"/>
      <w:r w:rsidRPr="002478BC">
        <w:rPr>
          <w:rFonts w:ascii="Times New Roman" w:hAnsi="Times New Roman" w:cs="Times New Roman"/>
          <w:sz w:val="24"/>
          <w:szCs w:val="24"/>
        </w:rPr>
        <w:t>Стоит еще раз вспомнить, для чего нужен учет потребления тепла. Узел учета не измеряет потребление тепла для лабораторных нужд, это только промежуточный этап, в конце – выставленный счет в рублях, а не в калориях. Если какой-либо из способов «справедливого» измерения энтальпии холодной воды и измерения тепловой энергии в целом будет принят , то это неизбежно приведет к увеличению штата сотрудников ТСО, повышению накладных расходов, и в результате, к повышению тарифа. И не факт, что экономия за счет снижения фактического</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потребления тепловой энергии не будет перекрыта повышением тарифа на тепловую энергию. Стоит ли давать ТСО такой роскошный повод поднять тариф?</w:t>
      </w:r>
    </w:p>
    <w:p w:rsidR="0075519F" w:rsidRPr="002478BC" w:rsidRDefault="0075519F" w:rsidP="00BF77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 xml:space="preserve">Нужно ли вообще измерять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на объекте? Ответ, на мой взгляд, однозначный: нет. Этот параметр необходимо измерять на источнике тепла, более того, строго контролировать методику измерения этого параметра. Корректное и точное измерение энтальпии холодной воды даст представление об обоснованности тарифов за тепловую энергию, об эффективности работы источника тепла. А на объекте необходимо измерять только те параметры, которые определяют потребление поставляемой тепловой энергии и которые четко указаны в документе [1]. Если необходимо, чтобы узел учета предоставлял данные о полном потреблении</w:t>
      </w:r>
      <w:r w:rsidR="007F1F93">
        <w:rPr>
          <w:rFonts w:ascii="Times New Roman" w:hAnsi="Times New Roman" w:cs="Times New Roman"/>
          <w:sz w:val="24"/>
          <w:szCs w:val="24"/>
        </w:rPr>
        <w:t xml:space="preserve"> </w:t>
      </w:r>
      <w:r w:rsidRPr="002478BC">
        <w:rPr>
          <w:rFonts w:ascii="Times New Roman" w:hAnsi="Times New Roman" w:cs="Times New Roman"/>
          <w:sz w:val="24"/>
          <w:szCs w:val="24"/>
        </w:rPr>
        <w:t>тепловой энергии, то, например, в него необходимо вводить константу (</w:t>
      </w: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sz w:val="24"/>
          <w:szCs w:val="24"/>
        </w:rPr>
        <w:t xml:space="preserve">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w:t>
      </w:r>
      <w:r w:rsidR="007F1F93">
        <w:rPr>
          <w:rFonts w:ascii="Times New Roman" w:hAnsi="Times New Roman" w:cs="Times New Roman"/>
          <w:sz w:val="24"/>
          <w:szCs w:val="24"/>
        </w:rPr>
        <w:t xml:space="preserve"> </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рассчитанную по многолетним данным и на основании которой рассчитан тариф. Есть и другие способы и математические модели, по которым узел учета может</w:t>
      </w:r>
      <w:r w:rsidR="007F1F93">
        <w:rPr>
          <w:rFonts w:ascii="Times New Roman" w:hAnsi="Times New Roman" w:cs="Times New Roman"/>
          <w:sz w:val="24"/>
          <w:szCs w:val="24"/>
        </w:rPr>
        <w:t xml:space="preserve">     </w:t>
      </w:r>
      <w:r w:rsidRPr="002478BC">
        <w:rPr>
          <w:rFonts w:ascii="Times New Roman" w:hAnsi="Times New Roman" w:cs="Times New Roman"/>
          <w:sz w:val="24"/>
          <w:szCs w:val="24"/>
        </w:rPr>
        <w:t>рассчитывать потребление тепловой энергии. Но в любом случае, организация</w:t>
      </w:r>
      <w:r w:rsidR="00BF77D8">
        <w:rPr>
          <w:rFonts w:ascii="Times New Roman" w:hAnsi="Times New Roman" w:cs="Times New Roman"/>
          <w:sz w:val="24"/>
          <w:szCs w:val="24"/>
        </w:rPr>
        <w:t xml:space="preserve"> </w:t>
      </w:r>
      <w:r w:rsidRPr="002478BC">
        <w:rPr>
          <w:rFonts w:ascii="Times New Roman" w:hAnsi="Times New Roman" w:cs="Times New Roman"/>
          <w:sz w:val="24"/>
          <w:szCs w:val="24"/>
        </w:rPr>
        <w:t>учетных функций у потребителя должна быть отделена от измерительных, а так-же строго и четко регламентирована нормативными документами на уровне законов, как это сделано в части измерений (Закон о единстве измерений).</w:t>
      </w:r>
    </w:p>
    <w:p w:rsidR="0075519F" w:rsidRPr="002478BC" w:rsidRDefault="0075519F" w:rsidP="00BF77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В заключении можно сказать, что стремление только к достоверности измерений может привести к тому, что измерение тепла будет проводиться в соответствии со всеми метрологическим канонами, результат будет выражен в абсолютных единицах с известной точностью и т.д., но это будет никому не нужно, т.к. не определен порядок собственно учета.</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Количество потребляемой тепловой энергии определяют по формуле (Гкал):</w:t>
      </w:r>
    </w:p>
    <w:p w:rsidR="00E96D99" w:rsidRPr="002478BC" w:rsidRDefault="00687411"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378pt;margin-top:5.05pt;width:47pt;height:22.45pt;z-index:251697152" stroked="f">
            <v:textbox style="mso-next-textbox:#_x0000_s1029">
              <w:txbxContent>
                <w:p w:rsidR="00352BFE" w:rsidRDefault="00352BFE" w:rsidP="00E96D99">
                  <w:pPr>
                    <w:rPr>
                      <w:b/>
                      <w:sz w:val="24"/>
                      <w:szCs w:val="24"/>
                    </w:rPr>
                  </w:pPr>
                  <w:r>
                    <w:rPr>
                      <w:b/>
                      <w:sz w:val="24"/>
                      <w:szCs w:val="24"/>
                    </w:rPr>
                    <w:t>(1.1)</w:t>
                  </w:r>
                </w:p>
              </w:txbxContent>
            </v:textbox>
          </v:shape>
        </w:pict>
      </w:r>
      <w:r w:rsidR="00E96D99" w:rsidRPr="002478BC">
        <w:rPr>
          <w:rFonts w:ascii="Times New Roman" w:hAnsi="Times New Roman" w:cs="Times New Roman"/>
          <w:position w:val="-28"/>
          <w:sz w:val="24"/>
          <w:szCs w:val="24"/>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7.5pt" o:ole="" filled="t" fillcolor="#cde6ff">
            <v:imagedata r:id="rId11" o:title="" gain="69719f"/>
          </v:shape>
          <o:OLEObject Type="Embed" ProgID="Equation.3" ShapeID="_x0000_i1025" DrawAspect="Content" ObjectID="_1553188592" r:id="rId12"/>
        </w:object>
      </w:r>
    </w:p>
    <w:tbl>
      <w:tblPr>
        <w:tblpPr w:leftFromText="57" w:rightFromText="57" w:vertAnchor="text" w:tblpXSpec="right" w:tblpY="1"/>
        <w:tblOverlap w:val="never"/>
        <w:tblW w:w="4527" w:type="pct"/>
        <w:tblLook w:val="0000"/>
      </w:tblPr>
      <w:tblGrid>
        <w:gridCol w:w="1345"/>
        <w:gridCol w:w="7301"/>
      </w:tblGrid>
      <w:tr w:rsidR="00E96D99" w:rsidRPr="002478BC" w:rsidTr="00E96D99">
        <w:trPr>
          <w:trHeight w:val="411"/>
        </w:trPr>
        <w:tc>
          <w:tcPr>
            <w:tcW w:w="778"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40" w:dyaOrig="360">
                <v:shape id="_x0000_i1026" type="#_x0000_t75" style="width:27pt;height:18pt" o:ole="" filled="t">
                  <v:imagedata r:id="rId13" o:title=""/>
                </v:shape>
                <o:OLEObject Type="Embed" ProgID="Equation.3" ShapeID="_x0000_i1026" DrawAspect="Content" ObjectID="_1553188593" r:id="rId14"/>
              </w:object>
            </w:r>
          </w:p>
        </w:tc>
        <w:tc>
          <w:tcPr>
            <w:tcW w:w="4222"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потребляемое </w:t>
            </w:r>
            <w:r w:rsidRPr="002478BC">
              <w:rPr>
                <w:rFonts w:ascii="Times New Roman" w:hAnsi="Times New Roman" w:cs="Times New Roman"/>
                <w:iCs/>
                <w:sz w:val="24"/>
                <w:szCs w:val="24"/>
                <w:lang w:val="en-US"/>
              </w:rPr>
              <w:t>i</w:t>
            </w:r>
            <w:r w:rsidRPr="002478BC">
              <w:rPr>
                <w:rFonts w:ascii="Times New Roman" w:hAnsi="Times New Roman" w:cs="Times New Roman"/>
                <w:sz w:val="24"/>
                <w:szCs w:val="24"/>
              </w:rPr>
              <w:t>-м абонентом, Гкал;</w:t>
            </w:r>
          </w:p>
        </w:tc>
      </w:tr>
      <w:tr w:rsidR="00E96D99" w:rsidRPr="002478BC" w:rsidTr="00E96D99">
        <w:trPr>
          <w:trHeight w:val="180"/>
        </w:trPr>
        <w:tc>
          <w:tcPr>
            <w:tcW w:w="778"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00" w:dyaOrig="220">
                <v:shape id="_x0000_i1027" type="#_x0000_t75" style="width:9.75pt;height:11.25pt" o:ole="" filled="t">
                  <v:imagedata r:id="rId15" o:title=""/>
                </v:shape>
                <o:OLEObject Type="Embed" ProgID="Equation.3" ShapeID="_x0000_i1027" DrawAspect="Content" ObjectID="_1553188594" r:id="rId16"/>
              </w:object>
            </w:r>
            <w:r w:rsidRPr="002478BC">
              <w:rPr>
                <w:rFonts w:ascii="Times New Roman" w:hAnsi="Times New Roman" w:cs="Times New Roman"/>
                <w:sz w:val="24"/>
                <w:szCs w:val="24"/>
              </w:rPr>
              <w:t xml:space="preserve"> </w:t>
            </w:r>
          </w:p>
        </w:tc>
        <w:tc>
          <w:tcPr>
            <w:tcW w:w="4222"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абонентов, Гкал.  </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687411" w:rsidP="002478B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380pt;margin-top:44.7pt;width:40pt;height:22.6pt;z-index:251698176" stroked="f">
            <v:textbox style="mso-next-textbox:#_x0000_s1030">
              <w:txbxContent>
                <w:p w:rsidR="00352BFE" w:rsidRDefault="00352BFE" w:rsidP="00E96D99">
                  <w:pPr>
                    <w:rPr>
                      <w:b/>
                      <w:sz w:val="24"/>
                      <w:szCs w:val="24"/>
                    </w:rPr>
                  </w:pPr>
                  <w:r>
                    <w:rPr>
                      <w:b/>
                      <w:sz w:val="24"/>
                      <w:szCs w:val="24"/>
                    </w:rPr>
                    <w:t>(1.2)</w:t>
                  </w:r>
                </w:p>
              </w:txbxContent>
            </v:textbox>
          </v:shape>
        </w:pict>
      </w:r>
      <w:r w:rsidR="00E96D99" w:rsidRPr="002478BC">
        <w:rPr>
          <w:rFonts w:ascii="Times New Roman" w:hAnsi="Times New Roman" w:cs="Times New Roman"/>
          <w:sz w:val="24"/>
          <w:szCs w:val="24"/>
        </w:rPr>
        <w:tab/>
        <w:t>Потребность в тепловой энергии абонента складывается из количества тепловой энергии, необходимой на нужды отопления, вентиляции и горячего водоснабжения (Гкал):</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540" w:dyaOrig="360">
          <v:shape id="_x0000_i1028" type="#_x0000_t75" style="width:147.75pt;height:21pt" o:ole="" o:preferrelative="f" filled="t" fillcolor="#cde6ff">
            <v:imagedata r:id="rId17" o:title=""/>
          </v:shape>
          <o:OLEObject Type="Embed" ProgID="Equation.3" ShapeID="_x0000_i1028" DrawAspect="Content" ObjectID="_1553188595" r:id="rId18"/>
        </w:object>
      </w:r>
      <w:r w:rsidRPr="002478BC">
        <w:rPr>
          <w:rFonts w:ascii="Times New Roman" w:hAnsi="Times New Roman" w:cs="Times New Roman"/>
          <w:sz w:val="24"/>
          <w:szCs w:val="24"/>
        </w:rPr>
        <w:t xml:space="preserve">  </w:t>
      </w:r>
    </w:p>
    <w:tbl>
      <w:tblPr>
        <w:tblpPr w:leftFromText="180" w:rightFromText="180" w:vertAnchor="text" w:tblpXSpec="right" w:tblpY="1"/>
        <w:tblOverlap w:val="never"/>
        <w:tblW w:w="4523" w:type="pct"/>
        <w:tblLook w:val="0000"/>
      </w:tblPr>
      <w:tblGrid>
        <w:gridCol w:w="1349"/>
        <w:gridCol w:w="7289"/>
      </w:tblGrid>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29" type="#_x0000_t75" style="width:21pt;height:18pt" o:ole="" filled="t">
                  <v:imagedata r:id="rId19" o:title=""/>
                </v:shape>
                <o:OLEObject Type="Embed" ProgID="Equation.3" ShapeID="_x0000_i1029" DrawAspect="Content" ObjectID="_1553188596" r:id="rId20"/>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тепловой энергии на отопление, Гкал;</w:t>
            </w:r>
          </w:p>
        </w:tc>
      </w:tr>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60" w:dyaOrig="360">
                <v:shape id="_x0000_i1030" type="#_x0000_t75" style="width:27.75pt;height:18pt" o:ole="" filled="t">
                  <v:imagedata r:id="rId21" o:title=""/>
                </v:shape>
                <o:OLEObject Type="Embed" ProgID="Equation.3" ShapeID="_x0000_i1030" DrawAspect="Content" ObjectID="_1553188597" r:id="rId22"/>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на вентиляцию, Гкал;  </w:t>
            </w:r>
          </w:p>
        </w:tc>
      </w:tr>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40" w:dyaOrig="360">
                <v:shape id="_x0000_i1031" type="#_x0000_t75" style="width:21.75pt;height:18pt" o:ole="" filled="t">
                  <v:imagedata r:id="rId23" o:title=""/>
                </v:shape>
                <o:OLEObject Type="Embed" ProgID="Equation.3" ShapeID="_x0000_i1031" DrawAspect="Content" ObjectID="_1553188598" r:id="rId24"/>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тепловой энергии на горячее водоснабжение, Гкал.</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где</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numPr>
          <w:ilvl w:val="1"/>
          <w:numId w:val="15"/>
        </w:numPr>
        <w:tabs>
          <w:tab w:val="num" w:pos="0"/>
        </w:tabs>
        <w:spacing w:after="0" w:line="240" w:lineRule="auto"/>
        <w:jc w:val="both"/>
        <w:rPr>
          <w:rFonts w:ascii="Times New Roman" w:hAnsi="Times New Roman" w:cs="Times New Roman"/>
          <w:sz w:val="24"/>
          <w:szCs w:val="24"/>
        </w:rPr>
      </w:pPr>
      <w:bookmarkStart w:id="5" w:name="teplozdane"/>
      <w:bookmarkStart w:id="6" w:name="obteplo"/>
      <w:bookmarkEnd w:id="5"/>
      <w:r w:rsidRPr="002478BC">
        <w:rPr>
          <w:rFonts w:ascii="Times New Roman" w:hAnsi="Times New Roman" w:cs="Times New Roman"/>
          <w:bCs/>
          <w:sz w:val="24"/>
          <w:szCs w:val="24"/>
        </w:rPr>
        <w:t xml:space="preserve">1.1. Определение  количества тепловой энергии на отопление </w:t>
      </w:r>
    </w:p>
    <w:p w:rsidR="00E96D99" w:rsidRPr="002478BC" w:rsidRDefault="00E96D99" w:rsidP="002478BC">
      <w:pPr>
        <w:pStyle w:val="2"/>
        <w:spacing w:before="0" w:beforeAutospacing="0" w:after="0" w:afterAutospacing="0"/>
        <w:jc w:val="both"/>
        <w:rPr>
          <w:b w:val="0"/>
          <w:sz w:val="24"/>
          <w:szCs w:val="24"/>
        </w:rPr>
      </w:pPr>
    </w:p>
    <w:bookmarkEnd w:id="6"/>
    <w:p w:rsidR="00E96D99" w:rsidRPr="002478BC" w:rsidRDefault="00E96D99" w:rsidP="002478BC">
      <w:pPr>
        <w:numPr>
          <w:ilvl w:val="2"/>
          <w:numId w:val="14"/>
        </w:numPr>
        <w:spacing w:after="0" w:line="240" w:lineRule="auto"/>
        <w:ind w:left="0" w:firstLine="709"/>
        <w:jc w:val="both"/>
        <w:rPr>
          <w:rFonts w:ascii="Times New Roman" w:hAnsi="Times New Roman" w:cs="Times New Roman"/>
          <w:sz w:val="24"/>
          <w:szCs w:val="24"/>
        </w:rPr>
      </w:pPr>
      <w:r w:rsidRPr="002478BC">
        <w:rPr>
          <w:rFonts w:ascii="Times New Roman" w:hAnsi="Times New Roman" w:cs="Times New Roman"/>
          <w:sz w:val="24"/>
          <w:szCs w:val="24"/>
        </w:rPr>
        <w:lastRenderedPageBreak/>
        <w:t xml:space="preserve">Расчетную тепловую нагрузку для отопления зданий </w:t>
      </w:r>
      <w:r w:rsidRPr="002478BC">
        <w:rPr>
          <w:rFonts w:ascii="Times New Roman" w:hAnsi="Times New Roman" w:cs="Times New Roman"/>
          <w:iCs/>
          <w:sz w:val="24"/>
          <w:szCs w:val="24"/>
          <w:lang w:val="en-US"/>
        </w:rPr>
        <w:t>Q</w:t>
      </w:r>
      <w:r w:rsidRPr="002478BC">
        <w:rPr>
          <w:rFonts w:ascii="Times New Roman" w:hAnsi="Times New Roman" w:cs="Times New Roman"/>
          <w:iCs/>
          <w:sz w:val="24"/>
          <w:szCs w:val="24"/>
          <w:vertAlign w:val="subscript"/>
        </w:rPr>
        <w:t xml:space="preserve">о  </w:t>
      </w:r>
      <w:r w:rsidRPr="002478BC">
        <w:rPr>
          <w:rFonts w:ascii="Times New Roman" w:hAnsi="Times New Roman" w:cs="Times New Roman"/>
          <w:sz w:val="24"/>
          <w:szCs w:val="24"/>
        </w:rPr>
        <w:t xml:space="preserve">принимают в соответствии с типовым или индивидуальным проектом здания или системы отопления. В случае  проведения энергетических обследований и оформления энергетических паспортов, </w:t>
      </w:r>
      <w:r w:rsidRPr="002478BC">
        <w:rPr>
          <w:rFonts w:ascii="Times New Roman" w:hAnsi="Times New Roman" w:cs="Times New Roman"/>
          <w:position w:val="-12"/>
          <w:sz w:val="24"/>
          <w:szCs w:val="24"/>
        </w:rPr>
        <w:object w:dxaOrig="320" w:dyaOrig="360">
          <v:shape id="_x0000_i1032" type="#_x0000_t75" style="width:18pt;height:19.5pt" o:ole="" filled="t">
            <v:imagedata r:id="rId25" o:title=""/>
          </v:shape>
          <o:OLEObject Type="Embed" ProgID="Equation.3" ShapeID="_x0000_i1032" DrawAspect="Content" ObjectID="_1553188599" r:id="rId26"/>
        </w:object>
      </w:r>
      <w:r w:rsidRPr="002478BC">
        <w:rPr>
          <w:rFonts w:ascii="Times New Roman" w:hAnsi="Times New Roman" w:cs="Times New Roman"/>
          <w:sz w:val="24"/>
          <w:szCs w:val="24"/>
        </w:rPr>
        <w:t xml:space="preserve"> принимают по данным паспорта (постановление Губернатора автономного округа  от 24 июня 2002 года № 215 «О проведении энергетических обследований и введения энергетических паспортов для организаций, финансируемых за счет средств окружного бюджета»). </w:t>
      </w:r>
    </w:p>
    <w:p w:rsidR="00E96D99" w:rsidRPr="002478BC" w:rsidRDefault="00E96D99" w:rsidP="002478BC">
      <w:pPr>
        <w:pStyle w:val="aa"/>
        <w:spacing w:after="0"/>
        <w:ind w:firstLine="697"/>
        <w:rPr>
          <w:b w:val="0"/>
          <w:szCs w:val="24"/>
        </w:rPr>
      </w:pPr>
      <w:r w:rsidRPr="002478BC">
        <w:rPr>
          <w:b w:val="0"/>
          <w:szCs w:val="24"/>
        </w:rPr>
        <w:t>Пересчет расхода тепловой энергии для конкретного здания при наличии типового проекта, производят по формуле (Гкал/ч):</w:t>
      </w:r>
    </w:p>
    <w:p w:rsidR="00E96D99" w:rsidRPr="002478BC" w:rsidRDefault="00687411"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380pt;margin-top:8.9pt;width:45pt;height:23pt;z-index:251699200" stroked="f">
            <v:textbox style="mso-next-textbox:#_x0000_s1031">
              <w:txbxContent>
                <w:p w:rsidR="00352BFE" w:rsidRDefault="00352BFE" w:rsidP="00E96D99">
                  <w:pPr>
                    <w:rPr>
                      <w:b/>
                      <w:sz w:val="24"/>
                      <w:szCs w:val="24"/>
                    </w:rPr>
                  </w:pPr>
                  <w:r>
                    <w:rPr>
                      <w:b/>
                      <w:sz w:val="24"/>
                      <w:szCs w:val="24"/>
                    </w:rPr>
                    <w:t>(1.3)</w:t>
                  </w:r>
                </w:p>
              </w:txbxContent>
            </v:textbox>
          </v:shape>
        </w:pict>
      </w:r>
      <w:r w:rsidR="00E96D99" w:rsidRPr="002478BC">
        <w:rPr>
          <w:rFonts w:ascii="Times New Roman" w:hAnsi="Times New Roman" w:cs="Times New Roman"/>
          <w:position w:val="-32"/>
          <w:sz w:val="24"/>
          <w:szCs w:val="24"/>
        </w:rPr>
        <w:object w:dxaOrig="1939" w:dyaOrig="740">
          <v:shape id="_x0000_i1033" type="#_x0000_t75" style="width:106.5pt;height:40.5pt" o:ole="" o:preferrelative="f" filled="t" fillcolor="#cde6ff">
            <v:imagedata r:id="rId27" o:title=""/>
          </v:shape>
          <o:OLEObject Type="Embed" ProgID="Equation.3" ShapeID="_x0000_i1033" DrawAspect="Content" ObjectID="_1553188600" r:id="rId28"/>
        </w:object>
      </w:r>
      <w:r w:rsidR="00E96D99" w:rsidRPr="002478BC">
        <w:rPr>
          <w:rFonts w:ascii="Times New Roman" w:hAnsi="Times New Roman" w:cs="Times New Roman"/>
          <w:sz w:val="24"/>
          <w:szCs w:val="24"/>
        </w:rPr>
        <w:t xml:space="preserve">       </w:t>
      </w:r>
    </w:p>
    <w:tbl>
      <w:tblPr>
        <w:tblpPr w:leftFromText="180" w:rightFromText="180" w:vertAnchor="text" w:horzAnchor="margin" w:tblpXSpec="right" w:tblpY="43"/>
        <w:tblOverlap w:val="never"/>
        <w:tblW w:w="4581" w:type="pct"/>
        <w:tblLook w:val="0000"/>
      </w:tblPr>
      <w:tblGrid>
        <w:gridCol w:w="1244"/>
        <w:gridCol w:w="7505"/>
      </w:tblGrid>
      <w:tr w:rsidR="00E96D99" w:rsidRPr="002478BC" w:rsidTr="00E96D99">
        <w:trPr>
          <w:trHeight w:val="180"/>
        </w:trPr>
        <w:tc>
          <w:tcPr>
            <w:tcW w:w="71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320" w:dyaOrig="380">
                <v:shape id="_x0000_i1034" type="#_x0000_t75" style="width:15.75pt;height:19.5pt" o:ole="" filled="t">
                  <v:imagedata r:id="rId29" o:title=""/>
                </v:shape>
                <o:OLEObject Type="Embed" ProgID="Equation.3" ShapeID="_x0000_i1034" DrawAspect="Content" ObjectID="_1553188601" r:id="rId30"/>
              </w:object>
            </w:r>
          </w:p>
        </w:tc>
        <w:tc>
          <w:tcPr>
            <w:tcW w:w="428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проектная тепловая нагрузка на отопление здания, Гкал/ч; </w:t>
            </w:r>
          </w:p>
        </w:tc>
      </w:tr>
      <w:tr w:rsidR="00E96D99" w:rsidRPr="002478BC" w:rsidTr="00E96D99">
        <w:trPr>
          <w:trHeight w:val="684"/>
        </w:trPr>
        <w:tc>
          <w:tcPr>
            <w:tcW w:w="711"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79" w:dyaOrig="360">
                <v:shape id="_x0000_i1035" type="#_x0000_t75" style="width:14.25pt;height:18.75pt" o:ole="" filled="t">
                  <v:imagedata r:id="rId31" o:title=""/>
                </v:shape>
                <o:OLEObject Type="Embed" ProgID="Equation.3" ShapeID="_x0000_i1035" DrawAspect="Content" ObjectID="_1553188602" r:id="rId32"/>
              </w:object>
            </w:r>
            <w:r w:rsidRPr="002478BC">
              <w:rPr>
                <w:rFonts w:ascii="Times New Roman" w:hAnsi="Times New Roman" w:cs="Times New Roman"/>
                <w:sz w:val="24"/>
                <w:szCs w:val="24"/>
              </w:rPr>
              <w:t>,</w:t>
            </w:r>
            <w:r w:rsidRPr="002478BC">
              <w:rPr>
                <w:rFonts w:ascii="Times New Roman" w:hAnsi="Times New Roman" w:cs="Times New Roman"/>
                <w:position w:val="-12"/>
                <w:sz w:val="24"/>
                <w:szCs w:val="24"/>
              </w:rPr>
              <w:object w:dxaOrig="320" w:dyaOrig="380">
                <v:shape id="_x0000_i1036" type="#_x0000_t75" style="width:15.75pt;height:19.5pt" o:ole="" filled="t">
                  <v:imagedata r:id="rId33" o:title=""/>
                </v:shape>
                <o:OLEObject Type="Embed" ProgID="Equation.3" ShapeID="_x0000_i1036" DrawAspect="Content" ObjectID="_1553188603" r:id="rId34"/>
              </w:object>
            </w:r>
          </w:p>
        </w:tc>
        <w:tc>
          <w:tcPr>
            <w:tcW w:w="428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расчетные температуры внутри отапливаемых помещений соответственно по   </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типовому проекту и для конкретного здания,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6" w:history="1">
              <w:r w:rsidRPr="002478BC">
                <w:rPr>
                  <w:rStyle w:val="a9"/>
                  <w:rFonts w:ascii="Times New Roman" w:hAnsi="Times New Roman" w:cs="Times New Roman"/>
                  <w:color w:val="auto"/>
                  <w:sz w:val="24"/>
                  <w:szCs w:val="24"/>
                </w:rPr>
                <w:t>табл.1.6</w:t>
              </w:r>
            </w:hyperlink>
            <w:r w:rsidRPr="002478BC">
              <w:rPr>
                <w:rFonts w:ascii="Times New Roman" w:hAnsi="Times New Roman" w:cs="Times New Roman"/>
                <w:sz w:val="24"/>
                <w:szCs w:val="24"/>
              </w:rPr>
              <w:t>];</w:t>
            </w:r>
          </w:p>
        </w:tc>
      </w:tr>
      <w:tr w:rsidR="00E96D99" w:rsidRPr="002478BC" w:rsidTr="00E96D99">
        <w:trPr>
          <w:trHeight w:val="524"/>
        </w:trPr>
        <w:tc>
          <w:tcPr>
            <w:tcW w:w="711"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360" w:dyaOrig="380">
                <v:shape id="_x0000_i1037" type="#_x0000_t75" style="width:18.75pt;height:19.5pt" o:ole="" filled="t">
                  <v:imagedata r:id="rId35" o:title=""/>
                </v:shape>
                <o:OLEObject Type="Embed" ProgID="Equation.3" ShapeID="_x0000_i1037" DrawAspect="Content" ObjectID="_1553188604" r:id="rId36"/>
              </w:object>
            </w:r>
            <w:r w:rsidRPr="002478BC">
              <w:rPr>
                <w:rFonts w:ascii="Times New Roman" w:hAnsi="Times New Roman" w:cs="Times New Roman"/>
                <w:sz w:val="24"/>
                <w:szCs w:val="24"/>
              </w:rPr>
              <w:t>,</w:t>
            </w:r>
            <w:r w:rsidRPr="002478BC">
              <w:rPr>
                <w:rFonts w:ascii="Times New Roman" w:hAnsi="Times New Roman" w:cs="Times New Roman"/>
                <w:position w:val="-14"/>
                <w:sz w:val="24"/>
                <w:szCs w:val="24"/>
              </w:rPr>
              <w:object w:dxaOrig="360" w:dyaOrig="400">
                <v:shape id="_x0000_i1038" type="#_x0000_t75" style="width:18.75pt;height:20.25pt" o:ole="" filled="t">
                  <v:imagedata r:id="rId37" o:title=""/>
                </v:shape>
                <o:OLEObject Type="Embed" ProgID="Equation.3" ShapeID="_x0000_i1038" DrawAspect="Content" ObjectID="_1553188605" r:id="rId38"/>
              </w:object>
            </w:r>
          </w:p>
        </w:tc>
        <w:tc>
          <w:tcPr>
            <w:tcW w:w="4289" w:type="pct"/>
          </w:tcPr>
          <w:p w:rsidR="00E96D99" w:rsidRPr="002478BC" w:rsidRDefault="00E96D99" w:rsidP="002478BC">
            <w:pPr>
              <w:tabs>
                <w:tab w:val="left" w:pos="130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расчетные температуры наружного воздуха для отопления соответственно  проектная  и для конкретного здания,</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4" w:history="1">
              <w:r w:rsidRPr="002478BC">
                <w:rPr>
                  <w:rStyle w:val="a9"/>
                  <w:rFonts w:ascii="Times New Roman" w:hAnsi="Times New Roman" w:cs="Times New Roman"/>
                  <w:color w:val="auto"/>
                  <w:sz w:val="24"/>
                  <w:szCs w:val="24"/>
                </w:rPr>
                <w:t>табл.1.4</w:t>
              </w:r>
            </w:hyperlink>
            <w:r w:rsidRPr="002478BC">
              <w:rPr>
                <w:rFonts w:ascii="Times New Roman" w:hAnsi="Times New Roman" w:cs="Times New Roman"/>
                <w:sz w:val="24"/>
                <w:szCs w:val="24"/>
              </w:rPr>
              <w:t>].</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         </w:t>
      </w:r>
    </w:p>
    <w:p w:rsidR="00E96D99" w:rsidRPr="002478BC" w:rsidRDefault="00E96D99" w:rsidP="002478BC">
      <w:pPr>
        <w:pStyle w:val="31"/>
        <w:spacing w:line="240" w:lineRule="auto"/>
        <w:rPr>
          <w:sz w:val="24"/>
          <w:szCs w:val="24"/>
        </w:rPr>
      </w:pPr>
      <w:r w:rsidRPr="002478BC">
        <w:rPr>
          <w:sz w:val="24"/>
          <w:szCs w:val="24"/>
        </w:rPr>
        <w:tab/>
      </w:r>
    </w:p>
    <w:p w:rsidR="00E96D99" w:rsidRPr="002478BC" w:rsidRDefault="00E96D99" w:rsidP="002478BC">
      <w:pPr>
        <w:pStyle w:val="31"/>
        <w:spacing w:line="240" w:lineRule="auto"/>
        <w:rPr>
          <w:sz w:val="24"/>
          <w:szCs w:val="24"/>
        </w:rPr>
      </w:pPr>
    </w:p>
    <w:p w:rsidR="00E96D99" w:rsidRPr="002478BC" w:rsidRDefault="00E96D99" w:rsidP="002478BC">
      <w:pPr>
        <w:pStyle w:val="31"/>
        <w:spacing w:line="240" w:lineRule="auto"/>
        <w:rPr>
          <w:sz w:val="24"/>
          <w:szCs w:val="24"/>
        </w:rPr>
      </w:pPr>
    </w:p>
    <w:p w:rsidR="00E96D99" w:rsidRPr="002478BC" w:rsidRDefault="00E96D99" w:rsidP="002478BC">
      <w:pPr>
        <w:pStyle w:val="31"/>
        <w:spacing w:line="240" w:lineRule="auto"/>
        <w:ind w:firstLine="709"/>
        <w:rPr>
          <w:sz w:val="24"/>
          <w:szCs w:val="24"/>
        </w:rPr>
      </w:pPr>
      <w:r w:rsidRPr="002478BC">
        <w:rPr>
          <w:sz w:val="24"/>
          <w:szCs w:val="24"/>
        </w:rPr>
        <w:t>Формула 1.3  справедлива при отклонении расчетных температур от принятых в типовом проекте в пределах 5</w:t>
      </w:r>
      <w:r w:rsidRPr="002478BC">
        <w:rPr>
          <w:sz w:val="24"/>
          <w:szCs w:val="24"/>
        </w:rPr>
        <w:sym w:font="Symbol" w:char="F0B0"/>
      </w:r>
      <w:r w:rsidRPr="002478BC">
        <w:rPr>
          <w:sz w:val="24"/>
          <w:szCs w:val="24"/>
        </w:rPr>
        <w:t>С, при больших отклонениях расчетное значение отопительной нагрузки следует согласовать с разработчиками типового проекта.</w:t>
      </w:r>
    </w:p>
    <w:p w:rsidR="00E96D99" w:rsidRPr="002478BC" w:rsidRDefault="00E96D99" w:rsidP="002478BC">
      <w:pPr>
        <w:pStyle w:val="aa"/>
        <w:numPr>
          <w:ilvl w:val="2"/>
          <w:numId w:val="14"/>
        </w:numPr>
        <w:spacing w:after="0"/>
        <w:ind w:left="0" w:firstLine="720"/>
        <w:rPr>
          <w:b w:val="0"/>
          <w:szCs w:val="24"/>
        </w:rPr>
      </w:pPr>
      <w:r w:rsidRPr="002478BC">
        <w:rPr>
          <w:b w:val="0"/>
          <w:szCs w:val="24"/>
        </w:rPr>
        <w:t>Потребное количество тепловой энергии на отопление за рассматриваемый период (месяц, квартал, отопительный период, год), определяют по формуле (Гкал):</w:t>
      </w:r>
    </w:p>
    <w:p w:rsidR="00E96D99" w:rsidRPr="002478BC" w:rsidRDefault="00687411"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390pt;margin-top:8.35pt;width:55pt;height:27pt;z-index:251709440" stroked="f">
            <v:textbox style="mso-next-textbox:#_x0000_s1041">
              <w:txbxContent>
                <w:p w:rsidR="00352BFE" w:rsidRDefault="00352BFE" w:rsidP="00E96D99">
                  <w:pPr>
                    <w:rPr>
                      <w:b/>
                      <w:bCs/>
                      <w:sz w:val="24"/>
                    </w:rPr>
                  </w:pPr>
                  <w:r>
                    <w:rPr>
                      <w:b/>
                      <w:bCs/>
                      <w:sz w:val="24"/>
                    </w:rPr>
                    <w:t>(1.4)</w:t>
                  </w:r>
                </w:p>
              </w:txbxContent>
            </v:textbox>
          </v:shape>
        </w:pict>
      </w:r>
      <w:r w:rsidR="00E96D99" w:rsidRPr="002478BC">
        <w:rPr>
          <w:rFonts w:ascii="Times New Roman" w:hAnsi="Times New Roman" w:cs="Times New Roman"/>
          <w:position w:val="-32"/>
          <w:sz w:val="24"/>
          <w:szCs w:val="24"/>
        </w:rPr>
        <w:object w:dxaOrig="2900" w:dyaOrig="760">
          <v:shape id="_x0000_i1039" type="#_x0000_t75" style="width:156.75pt;height:41.25pt" o:ole="" filled="t" fillcolor="#cde6ff">
            <v:imagedata r:id="rId39" o:title=""/>
          </v:shape>
          <o:OLEObject Type="Embed" ProgID="Equation.3" ShapeID="_x0000_i1039" DrawAspect="Content" ObjectID="_1553188606" r:id="rId40"/>
        </w:object>
      </w:r>
    </w:p>
    <w:p w:rsidR="00E96D99" w:rsidRPr="002478BC" w:rsidRDefault="00E96D99" w:rsidP="002478BC">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63"/>
        <w:tblOverlap w:val="never"/>
        <w:tblW w:w="0" w:type="auto"/>
        <w:tblLayout w:type="fixed"/>
        <w:tblLook w:val="0000"/>
      </w:tblPr>
      <w:tblGrid>
        <w:gridCol w:w="1008"/>
        <w:gridCol w:w="7600"/>
      </w:tblGrid>
      <w:tr w:rsidR="00E96D99" w:rsidRPr="002478BC" w:rsidTr="00E96D99">
        <w:trPr>
          <w:trHeight w:val="180"/>
        </w:trPr>
        <w:tc>
          <w:tcPr>
            <w:tcW w:w="10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279" w:dyaOrig="380">
                <v:shape id="_x0000_i1040" type="#_x0000_t75" style="width:14.25pt;height:19.5pt" o:ole="" filled="t">
                  <v:imagedata r:id="rId41" o:title=""/>
                </v:shape>
                <o:OLEObject Type="Embed" ProgID="Equation.3" ShapeID="_x0000_i1040" DrawAspect="Content" ObjectID="_1553188607" r:id="rId42"/>
              </w:object>
            </w:r>
          </w:p>
        </w:tc>
        <w:tc>
          <w:tcPr>
            <w:tcW w:w="76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средняя температура наружного воздуха за рассматриваемый период для данной местности,</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4" w:history="1">
              <w:r w:rsidRPr="002478BC">
                <w:rPr>
                  <w:rStyle w:val="a9"/>
                  <w:rFonts w:ascii="Times New Roman" w:hAnsi="Times New Roman" w:cs="Times New Roman"/>
                  <w:color w:val="auto"/>
                  <w:sz w:val="24"/>
                  <w:szCs w:val="24"/>
                </w:rPr>
                <w:t>табл.1.4,</w:t>
              </w:r>
            </w:hyperlink>
            <w:r w:rsidRPr="002478BC">
              <w:rPr>
                <w:rFonts w:ascii="Times New Roman" w:hAnsi="Times New Roman" w:cs="Times New Roman"/>
                <w:sz w:val="24"/>
                <w:szCs w:val="24"/>
              </w:rPr>
              <w:t xml:space="preserve"> </w:t>
            </w:r>
            <w:hyperlink w:anchor="tab1i5" w:history="1">
              <w:r w:rsidRPr="002478BC">
                <w:rPr>
                  <w:rStyle w:val="a9"/>
                  <w:rFonts w:ascii="Times New Roman" w:hAnsi="Times New Roman" w:cs="Times New Roman"/>
                  <w:color w:val="auto"/>
                  <w:sz w:val="24"/>
                  <w:szCs w:val="24"/>
                </w:rPr>
                <w:t>1.5</w:t>
              </w:r>
            </w:hyperlink>
            <w:r w:rsidRPr="002478BC">
              <w:rPr>
                <w:rFonts w:ascii="Times New Roman" w:hAnsi="Times New Roman" w:cs="Times New Roman"/>
                <w:sz w:val="24"/>
                <w:szCs w:val="24"/>
              </w:rPr>
              <w:t>];</w:t>
            </w:r>
          </w:p>
        </w:tc>
      </w:tr>
      <w:tr w:rsidR="00E96D99" w:rsidRPr="002478BC" w:rsidTr="00E96D99">
        <w:trPr>
          <w:trHeight w:val="431"/>
        </w:trPr>
        <w:tc>
          <w:tcPr>
            <w:tcW w:w="10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41" type="#_x0000_t75" style="width:21pt;height:18.75pt" o:ole="" filled="t">
                  <v:imagedata r:id="rId43" o:title=""/>
                </v:shape>
                <o:OLEObject Type="Embed" ProgID="Equation.3" ShapeID="_x0000_i1041" DrawAspect="Content" ObjectID="_1553188608" r:id="rId44"/>
              </w:object>
            </w:r>
          </w:p>
        </w:tc>
        <w:tc>
          <w:tcPr>
            <w:tcW w:w="76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продолжительность работы систем отопления за рассматриваемый период, сут.</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где</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pStyle w:val="31"/>
        <w:numPr>
          <w:ilvl w:val="2"/>
          <w:numId w:val="19"/>
        </w:numPr>
        <w:spacing w:line="240" w:lineRule="auto"/>
        <w:ind w:left="0" w:firstLine="709"/>
        <w:rPr>
          <w:sz w:val="24"/>
          <w:szCs w:val="24"/>
        </w:rPr>
      </w:pPr>
      <w:r w:rsidRPr="002478BC">
        <w:rPr>
          <w:sz w:val="24"/>
          <w:szCs w:val="24"/>
        </w:rPr>
        <w:t xml:space="preserve">При наличии в зданиях и сооружениях приборного учета тепловой энергии – подключенную нагрузку можно определить по показаниям счетчика, при условии его непрерывной работы не менее 3-х лет. </w:t>
      </w:r>
    </w:p>
    <w:p w:rsidR="00E96D99" w:rsidRPr="002478BC" w:rsidRDefault="00E96D99" w:rsidP="002478BC">
      <w:pPr>
        <w:pStyle w:val="31"/>
        <w:numPr>
          <w:ilvl w:val="2"/>
          <w:numId w:val="19"/>
        </w:numPr>
        <w:spacing w:line="240" w:lineRule="auto"/>
        <w:ind w:left="0" w:firstLine="709"/>
        <w:rPr>
          <w:sz w:val="24"/>
          <w:szCs w:val="24"/>
        </w:rPr>
      </w:pPr>
      <w:r w:rsidRPr="002478BC">
        <w:rPr>
          <w:sz w:val="24"/>
          <w:szCs w:val="24"/>
        </w:rPr>
        <w:t>При отсутствии проектных данных расчетную нагрузку здания на отопление вычисляют по формуле укрупненных расчетов (Гкал/ч):</w:t>
      </w:r>
    </w:p>
    <w:p w:rsidR="00E96D99" w:rsidRPr="002478BC" w:rsidRDefault="00687411" w:rsidP="002478BC">
      <w:pPr>
        <w:spacing w:after="0" w:line="240" w:lineRule="auto"/>
        <w:jc w:val="both"/>
        <w:rPr>
          <w:rFonts w:ascii="Times New Roman" w:hAnsi="Times New Roman" w:cs="Times New Roman"/>
          <w:sz w:val="24"/>
          <w:szCs w:val="24"/>
        </w:rPr>
      </w:pPr>
      <w:r w:rsidRPr="00687411">
        <w:rPr>
          <w:rFonts w:ascii="Times New Roman" w:hAnsi="Times New Roman" w:cs="Times New Roman"/>
          <w:bCs/>
          <w:noProof/>
          <w:sz w:val="24"/>
          <w:szCs w:val="24"/>
        </w:rPr>
        <w:pict>
          <v:shape id="_x0000_s1032" type="#_x0000_t202" style="position:absolute;left:0;text-align:left;margin-left:390pt;margin-top:2.55pt;width:45pt;height:20.4pt;z-index:251700224" stroked="f">
            <v:textbox style="mso-next-textbox:#_x0000_s1032">
              <w:txbxContent>
                <w:p w:rsidR="00352BFE" w:rsidRDefault="00352BFE" w:rsidP="00E96D99">
                  <w:pPr>
                    <w:rPr>
                      <w:b/>
                      <w:sz w:val="24"/>
                      <w:szCs w:val="24"/>
                    </w:rPr>
                  </w:pPr>
                  <w:r>
                    <w:rPr>
                      <w:b/>
                      <w:sz w:val="24"/>
                      <w:szCs w:val="24"/>
                    </w:rPr>
                    <w:t>(1.5)</w:t>
                  </w:r>
                </w:p>
              </w:txbxContent>
            </v:textbox>
          </v:shape>
        </w:pict>
      </w:r>
      <w:r w:rsidR="00E96D99" w:rsidRPr="002478BC">
        <w:rPr>
          <w:rFonts w:ascii="Times New Roman" w:hAnsi="Times New Roman" w:cs="Times New Roman"/>
          <w:position w:val="-14"/>
          <w:sz w:val="24"/>
          <w:szCs w:val="24"/>
        </w:rPr>
        <w:object w:dxaOrig="3040" w:dyaOrig="400">
          <v:shape id="_x0000_i1042" type="#_x0000_t75" style="width:170.25pt;height:21.75pt" o:ole="" filled="t" fillcolor="#cde6ff">
            <v:imagedata r:id="rId45" o:title="" gain="0" blacklevel="-22938f"/>
          </v:shape>
          <o:OLEObject Type="Embed" ProgID="Equation.3" ShapeID="_x0000_i1042" DrawAspect="Content" ObjectID="_1553188609" r:id="rId46"/>
        </w:objec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tbl>
      <w:tblPr>
        <w:tblpPr w:leftFromText="180" w:rightFromText="180" w:vertAnchor="text" w:horzAnchor="page" w:tblpX="2411" w:tblpY="-89"/>
        <w:tblOverlap w:val="never"/>
        <w:tblW w:w="4527" w:type="pct"/>
        <w:tblLook w:val="0000"/>
      </w:tblPr>
      <w:tblGrid>
        <w:gridCol w:w="1008"/>
        <w:gridCol w:w="7638"/>
      </w:tblGrid>
      <w:tr w:rsidR="00E96D99" w:rsidRPr="002478BC" w:rsidTr="00E96D99">
        <w:trPr>
          <w:trHeight w:val="364"/>
        </w:trPr>
        <w:tc>
          <w:tcPr>
            <w:tcW w:w="583"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40" w:dyaOrig="279">
                <v:shape id="_x0000_i1043" type="#_x0000_t75" style="width:12pt;height:14.25pt" o:ole="" o:bullet="t" filled="t">
                  <v:imagedata r:id="rId47" o:title=""/>
                </v:shape>
                <o:OLEObject Type="Embed" ProgID="Equation.3" ShapeID="_x0000_i1043" DrawAspect="Content" ObjectID="_1553188610" r:id="rId48"/>
              </w:object>
            </w:r>
          </w:p>
        </w:tc>
        <w:tc>
          <w:tcPr>
            <w:tcW w:w="4417" w:type="pct"/>
            <w:vAlign w:val="center"/>
          </w:tcPr>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наружный  строительный объем здания, 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t xml:space="preserve">; </w:t>
            </w:r>
          </w:p>
        </w:tc>
      </w:tr>
      <w:tr w:rsidR="00E96D99" w:rsidRPr="002478BC" w:rsidTr="00E96D99">
        <w:trPr>
          <w:trHeight w:val="684"/>
        </w:trPr>
        <w:tc>
          <w:tcPr>
            <w:tcW w:w="583"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79" w:dyaOrig="360">
                <v:shape id="_x0000_i1044" type="#_x0000_t75" style="width:14.25pt;height:18.75pt" o:ole="" filled="t">
                  <v:imagedata r:id="rId49" o:title=""/>
                </v:shape>
                <o:OLEObject Type="Embed" ProgID="Equation.3" ShapeID="_x0000_i1044" DrawAspect="Content" ObjectID="_1553188611" r:id="rId50"/>
              </w:object>
            </w:r>
          </w:p>
        </w:tc>
        <w:tc>
          <w:tcPr>
            <w:tcW w:w="4417"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удельная отопительная характеристика здания при   </w:t>
            </w:r>
            <w:r w:rsidRPr="002478BC">
              <w:rPr>
                <w:rFonts w:ascii="Times New Roman" w:hAnsi="Times New Roman" w:cs="Times New Roman"/>
                <w:position w:val="-12"/>
                <w:sz w:val="24"/>
                <w:szCs w:val="24"/>
              </w:rPr>
              <w:object w:dxaOrig="480" w:dyaOrig="380">
                <v:shape id="_x0000_i1045" type="#_x0000_t75" style="width:24pt;height:19.5pt" o:ole="" filled="t">
                  <v:imagedata r:id="rId51" o:title=""/>
                </v:shape>
                <o:OLEObject Type="Embed" ProgID="Equation.3" ShapeID="_x0000_i1045" DrawAspect="Content" ObjectID="_1553188612" r:id="rId52"/>
              </w:object>
            </w:r>
            <w:r w:rsidRPr="002478BC">
              <w:rPr>
                <w:rFonts w:ascii="Times New Roman" w:hAnsi="Times New Roman" w:cs="Times New Roman"/>
                <w:sz w:val="24"/>
                <w:szCs w:val="24"/>
              </w:rPr>
              <w:t xml:space="preserve">= </w:t>
            </w:r>
            <w:r w:rsidRPr="002478BC">
              <w:rPr>
                <w:rFonts w:ascii="Times New Roman" w:hAnsi="Times New Roman" w:cs="Times New Roman"/>
                <w:sz w:val="24"/>
                <w:szCs w:val="24"/>
              </w:rPr>
              <w:sym w:font="Symbol" w:char="F02D"/>
            </w:r>
            <w:r w:rsidRPr="002478BC">
              <w:rPr>
                <w:rFonts w:ascii="Times New Roman" w:hAnsi="Times New Roman" w:cs="Times New Roman"/>
                <w:sz w:val="24"/>
                <w:szCs w:val="24"/>
              </w:rPr>
              <w:t>30</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 ккал/(м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принимаемая по [Приложение 1, </w:t>
            </w:r>
            <w:hyperlink w:anchor="tab1i2" w:history="1">
              <w:r w:rsidRPr="002478BC">
                <w:rPr>
                  <w:rStyle w:val="a9"/>
                  <w:rFonts w:ascii="Times New Roman" w:hAnsi="Times New Roman" w:cs="Times New Roman"/>
                  <w:color w:val="auto"/>
                  <w:sz w:val="24"/>
                  <w:szCs w:val="24"/>
                </w:rPr>
                <w:t>табл.1.2</w:t>
              </w:r>
            </w:hyperlink>
            <w:r w:rsidRPr="002478BC">
              <w:rPr>
                <w:rFonts w:ascii="Times New Roman" w:hAnsi="Times New Roman" w:cs="Times New Roman"/>
                <w:sz w:val="24"/>
                <w:szCs w:val="24"/>
              </w:rPr>
              <w:t xml:space="preserve">, </w:t>
            </w:r>
            <w:hyperlink w:anchor="tab1i3" w:history="1">
              <w:r w:rsidRPr="002478BC">
                <w:rPr>
                  <w:rStyle w:val="a9"/>
                  <w:rFonts w:ascii="Times New Roman" w:hAnsi="Times New Roman" w:cs="Times New Roman"/>
                  <w:color w:val="auto"/>
                  <w:sz w:val="24"/>
                  <w:szCs w:val="24"/>
                </w:rPr>
                <w:t>1.3</w:t>
              </w:r>
            </w:hyperlink>
            <w:r w:rsidRPr="002478BC">
              <w:rPr>
                <w:rFonts w:ascii="Times New Roman" w:hAnsi="Times New Roman" w:cs="Times New Roman"/>
                <w:sz w:val="24"/>
                <w:szCs w:val="24"/>
              </w:rPr>
              <w:t>];</w:t>
            </w:r>
          </w:p>
        </w:tc>
      </w:tr>
      <w:tr w:rsidR="00E96D99" w:rsidRPr="002478BC" w:rsidTr="00E96D99">
        <w:trPr>
          <w:trHeight w:val="310"/>
        </w:trPr>
        <w:tc>
          <w:tcPr>
            <w:tcW w:w="583"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20">
                <v:shape id="_x0000_i1046" type="#_x0000_t75" style="width:11.25pt;height:11.25pt" o:ole="" o:bullet="t" filled="t">
                  <v:imagedata r:id="rId53" o:title=""/>
                </v:shape>
                <o:OLEObject Type="Embed" ProgID="Equation.3" ShapeID="_x0000_i1046" DrawAspect="Content" ObjectID="_1553188613" r:id="rId54"/>
              </w:object>
            </w:r>
          </w:p>
        </w:tc>
        <w:tc>
          <w:tcPr>
            <w:tcW w:w="4417"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поправочный коэффициент, принимаемый по таб. [Приложение 1, </w:t>
            </w:r>
            <w:hyperlink w:anchor="tab1i1" w:history="1">
              <w:r w:rsidRPr="002478BC">
                <w:rPr>
                  <w:rStyle w:val="a9"/>
                  <w:rFonts w:ascii="Times New Roman" w:hAnsi="Times New Roman" w:cs="Times New Roman"/>
                  <w:color w:val="auto"/>
                  <w:sz w:val="24"/>
                  <w:szCs w:val="24"/>
                </w:rPr>
                <w:t>табл.1.</w:t>
              </w:r>
              <w:r w:rsidRPr="002478BC">
                <w:rPr>
                  <w:rStyle w:val="a9"/>
                  <w:rFonts w:ascii="Times New Roman" w:hAnsi="Times New Roman" w:cs="Times New Roman"/>
                  <w:color w:val="auto"/>
                  <w:sz w:val="24"/>
                  <w:szCs w:val="24"/>
                  <w:lang w:val="en-US"/>
                </w:rPr>
                <w:t>1</w:t>
              </w:r>
            </w:hyperlink>
            <w:r w:rsidRPr="002478BC">
              <w:rPr>
                <w:rFonts w:ascii="Times New Roman" w:hAnsi="Times New Roman" w:cs="Times New Roman"/>
                <w:sz w:val="24"/>
                <w:szCs w:val="24"/>
              </w:rPr>
              <w:t xml:space="preserve">] </w:t>
            </w:r>
          </w:p>
        </w:tc>
      </w:tr>
    </w:tbl>
    <w:p w:rsidR="00E96D99" w:rsidRPr="002478BC" w:rsidRDefault="00E96D99" w:rsidP="002478BC">
      <w:pPr>
        <w:tabs>
          <w:tab w:val="num" w:pos="720"/>
        </w:tabs>
        <w:spacing w:after="0" w:line="240" w:lineRule="auto"/>
        <w:ind w:left="200" w:hanging="200"/>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pStyle w:val="aa"/>
        <w:spacing w:after="0"/>
        <w:rPr>
          <w:b w:val="0"/>
          <w:szCs w:val="24"/>
        </w:rPr>
      </w:pPr>
    </w:p>
    <w:p w:rsidR="00E96D99" w:rsidRPr="002478BC" w:rsidRDefault="00E96D99" w:rsidP="002478BC">
      <w:pPr>
        <w:pStyle w:val="aa"/>
        <w:spacing w:after="0"/>
        <w:ind w:firstLine="697"/>
        <w:rPr>
          <w:b w:val="0"/>
          <w:szCs w:val="24"/>
        </w:rPr>
      </w:pPr>
      <w:r w:rsidRPr="002478BC">
        <w:rPr>
          <w:b w:val="0"/>
          <w:szCs w:val="24"/>
        </w:rPr>
        <w:t>Соответственно, потребное количество тепловой энергии на отопление за рассматриваемый период (месяц, квартал, отопительный период, год), определяют по формуле (Гкал):</w:t>
      </w:r>
    </w:p>
    <w:p w:rsidR="00E96D99" w:rsidRPr="002478BC" w:rsidRDefault="00687411" w:rsidP="002478BC">
      <w:pPr>
        <w:tabs>
          <w:tab w:val="num" w:pos="720"/>
        </w:tabs>
        <w:spacing w:after="0" w:line="240" w:lineRule="auto"/>
        <w:jc w:val="both"/>
        <w:rPr>
          <w:rFonts w:ascii="Times New Roman" w:hAnsi="Times New Roman" w:cs="Times New Roman"/>
          <w:sz w:val="24"/>
          <w:szCs w:val="24"/>
        </w:rPr>
      </w:pPr>
      <w:r w:rsidRPr="00687411">
        <w:rPr>
          <w:rFonts w:ascii="Times New Roman" w:hAnsi="Times New Roman" w:cs="Times New Roman"/>
          <w:bCs/>
          <w:noProof/>
          <w:sz w:val="24"/>
          <w:szCs w:val="24"/>
        </w:rPr>
        <w:lastRenderedPageBreak/>
        <w:pict>
          <v:shape id="_x0000_s1042" type="#_x0000_t202" style="position:absolute;left:0;text-align:left;margin-left:390pt;margin-top:-.5pt;width:45pt;height:27pt;z-index:251710464" stroked="f">
            <v:textbox style="mso-next-textbox:#_x0000_s1042">
              <w:txbxContent>
                <w:p w:rsidR="00352BFE" w:rsidRDefault="00352BFE" w:rsidP="00E96D99">
                  <w:pPr>
                    <w:rPr>
                      <w:b/>
                      <w:bCs/>
                      <w:sz w:val="24"/>
                    </w:rPr>
                  </w:pPr>
                  <w:r>
                    <w:rPr>
                      <w:b/>
                      <w:bCs/>
                      <w:sz w:val="24"/>
                    </w:rPr>
                    <w:t>(1.6)</w:t>
                  </w:r>
                </w:p>
              </w:txbxContent>
            </v:textbox>
          </v:shape>
        </w:pict>
      </w:r>
      <w:r w:rsidR="00E96D99" w:rsidRPr="002478BC">
        <w:rPr>
          <w:rFonts w:ascii="Times New Roman" w:hAnsi="Times New Roman" w:cs="Times New Roman"/>
          <w:bCs/>
          <w:position w:val="-14"/>
          <w:sz w:val="24"/>
          <w:szCs w:val="24"/>
          <w:lang w:val="en-US"/>
        </w:rPr>
        <w:object w:dxaOrig="3860" w:dyaOrig="400">
          <v:shape id="_x0000_i1047" type="#_x0000_t75" style="width:215.25pt;height:21.75pt" o:ole="" filled="t" fillcolor="#cde6ff">
            <v:imagedata r:id="rId55" o:title=""/>
          </v:shape>
          <o:OLEObject Type="Embed" ProgID="Equation.3" ShapeID="_x0000_i1047" DrawAspect="Content" ObjectID="_1553188614" r:id="rId56"/>
        </w:objec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w:t>
      </w:r>
      <w:r w:rsidRPr="002478BC">
        <w:rPr>
          <w:rFonts w:ascii="Times New Roman" w:hAnsi="Times New Roman" w:cs="Times New Roman"/>
          <w:sz w:val="24"/>
          <w:szCs w:val="24"/>
        </w:rPr>
        <w:tab/>
        <w:t>Удельная отопительная  характеристика здания любого назначения может быть определена по формуле (ккал/ч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°С):</w:t>
      </w:r>
    </w:p>
    <w:p w:rsidR="00E96D99" w:rsidRPr="002478BC" w:rsidRDefault="00687411" w:rsidP="002478BC">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390pt;margin-top:1.6pt;width:43pt;height:24.5pt;z-index:251708416" stroked="f">
            <v:textbox style="mso-next-textbox:#_x0000_s1040">
              <w:txbxContent>
                <w:p w:rsidR="00352BFE" w:rsidRDefault="00352BFE" w:rsidP="00E96D99">
                  <w:pPr>
                    <w:rPr>
                      <w:b/>
                      <w:bCs/>
                      <w:sz w:val="24"/>
                    </w:rPr>
                  </w:pPr>
                  <w:r>
                    <w:rPr>
                      <w:b/>
                      <w:bCs/>
                      <w:sz w:val="24"/>
                    </w:rPr>
                    <w:t>(1.7)</w:t>
                  </w:r>
                </w:p>
              </w:txbxContent>
            </v:textbox>
          </v:shape>
        </w:pict>
      </w:r>
      <w:r w:rsidR="00E96D99" w:rsidRPr="002478BC">
        <w:rPr>
          <w:rFonts w:ascii="Times New Roman" w:hAnsi="Times New Roman" w:cs="Times New Roman"/>
          <w:position w:val="-24"/>
          <w:sz w:val="24"/>
          <w:szCs w:val="24"/>
        </w:rPr>
        <w:object w:dxaOrig="5480" w:dyaOrig="620">
          <v:shape id="_x0000_i1048" type="#_x0000_t75" style="width:306pt;height:34.5pt" o:ole="" filled="t" fillcolor="#cde6ff">
            <v:imagedata r:id="rId57" o:title=""/>
          </v:shape>
          <o:OLEObject Type="Embed" ProgID="Equation.3" ShapeID="_x0000_i1048" DrawAspect="Content" ObjectID="_1553188615" r:id="rId58"/>
        </w:object>
      </w:r>
      <w:r w:rsidR="00E96D99" w:rsidRPr="002478BC">
        <w:rPr>
          <w:rFonts w:ascii="Times New Roman" w:hAnsi="Times New Roman" w:cs="Times New Roman"/>
          <w:sz w:val="24"/>
          <w:szCs w:val="24"/>
        </w:rPr>
        <w:t xml:space="preserve">                       </w:t>
      </w:r>
    </w:p>
    <w:tbl>
      <w:tblPr>
        <w:tblpPr w:leftFromText="180" w:rightFromText="180" w:vertAnchor="text" w:horzAnchor="margin" w:tblpXSpec="right" w:tblpY="143"/>
        <w:tblOverlap w:val="never"/>
        <w:tblW w:w="4635" w:type="pct"/>
        <w:tblLook w:val="0000"/>
      </w:tblPr>
      <w:tblGrid>
        <w:gridCol w:w="1480"/>
        <w:gridCol w:w="7372"/>
      </w:tblGrid>
      <w:tr w:rsidR="00E96D99" w:rsidRPr="002478BC" w:rsidTr="00E96D99">
        <w:trPr>
          <w:trHeight w:val="355"/>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40" w:dyaOrig="240">
                <v:shape id="_x0000_i1049" type="#_x0000_t75" style="width:16.5pt;height:12pt" o:ole="" filled="t">
                  <v:imagedata r:id="rId59" o:title=""/>
                </v:shape>
                <o:OLEObject Type="Embed" ProgID="Equation.3" ShapeID="_x0000_i1049" DrawAspect="Content" ObjectID="_1553188616" r:id="rId60"/>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периметр здания, м;</w:t>
            </w:r>
          </w:p>
        </w:tc>
      </w:tr>
      <w:tr w:rsidR="00E96D99" w:rsidRPr="002478BC" w:rsidTr="00E96D99">
        <w:trPr>
          <w:trHeight w:val="267"/>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79">
                <v:shape id="_x0000_i1050" type="#_x0000_t75" style="width:11.25pt;height:15pt" o:ole="" filled="t">
                  <v:imagedata r:id="rId61" o:title=""/>
                </v:shape>
                <o:OLEObject Type="Embed" ProgID="Equation.3" ShapeID="_x0000_i1050" DrawAspect="Content" ObjectID="_1553188617" r:id="rId62"/>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застройки,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00" w:dyaOrig="279">
                <v:shape id="_x0000_i1051" type="#_x0000_t75" style="width:9.75pt;height:14.25pt" o:ole="" o:bullet="t" filled="t">
                  <v:imagedata r:id="rId63" o:title=""/>
                </v:shape>
                <o:OLEObject Type="Embed" ProgID="Equation.3" ShapeID="_x0000_i1051" DrawAspect="Content" ObjectID="_1553188618" r:id="rId64"/>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высота здания, м;</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300" w:dyaOrig="360">
                <v:shape id="_x0000_i1052" type="#_x0000_t75" style="width:15pt;height:18.75pt" o:ole="" filled="t">
                  <v:imagedata r:id="rId65" o:title=""/>
                </v:shape>
                <o:OLEObject Type="Embed" ProgID="Equation.3" ShapeID="_x0000_i1052" DrawAspect="Content" ObjectID="_1553188619" r:id="rId66"/>
              </w:object>
            </w:r>
          </w:p>
        </w:tc>
        <w:tc>
          <w:tcPr>
            <w:tcW w:w="4164"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коэффициент остекления, т.е. отношение площади остекления к площади стен;</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30"/>
                <w:sz w:val="24"/>
                <w:szCs w:val="24"/>
              </w:rPr>
              <w:object w:dxaOrig="1040" w:dyaOrig="720">
                <v:shape id="_x0000_i1053" type="#_x0000_t75" style="width:60.75pt;height:40.5pt" o:ole="" filled="t">
                  <v:imagedata r:id="rId67" o:title=""/>
                </v:shape>
                <o:OLEObject Type="Embed" ProgID="Equation.3" ShapeID="_x0000_i1053" DrawAspect="Content" ObjectID="_1553188620" r:id="rId68"/>
              </w:object>
            </w:r>
          </w:p>
        </w:tc>
        <w:tc>
          <w:tcPr>
            <w:tcW w:w="4164" w:type="pct"/>
            <w:vAlign w:val="center"/>
          </w:tcPr>
          <w:p w:rsidR="00E96D99" w:rsidRPr="002478BC" w:rsidRDefault="00E96D99" w:rsidP="002478BC">
            <w:pPr>
              <w:tabs>
                <w:tab w:val="num" w:pos="720"/>
                <w:tab w:val="num" w:pos="108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коэффициент теплопередачи соответственно стен, окон, потолка, пола согласно СНиП </w:t>
            </w:r>
            <w:r w:rsidRPr="002478BC">
              <w:rPr>
                <w:rFonts w:ascii="Times New Roman" w:hAnsi="Times New Roman" w:cs="Times New Roman"/>
                <w:sz w:val="24"/>
                <w:szCs w:val="24"/>
                <w:lang w:val="en-US"/>
              </w:rPr>
              <w:t>II</w:t>
            </w:r>
            <w:r w:rsidRPr="002478BC">
              <w:rPr>
                <w:rFonts w:ascii="Times New Roman" w:hAnsi="Times New Roman" w:cs="Times New Roman"/>
                <w:sz w:val="24"/>
                <w:szCs w:val="24"/>
              </w:rPr>
              <w:t>-3-79* «Строительная теплотехника».</w:t>
            </w:r>
          </w:p>
          <w:p w:rsidR="00E96D99" w:rsidRPr="002478BC" w:rsidRDefault="00E96D99" w:rsidP="002478BC">
            <w:pPr>
              <w:spacing w:after="0" w:line="240" w:lineRule="auto"/>
              <w:jc w:val="both"/>
              <w:rPr>
                <w:rFonts w:ascii="Times New Roman" w:hAnsi="Times New Roman" w:cs="Times New Roman"/>
                <w:sz w:val="24"/>
                <w:szCs w:val="24"/>
              </w:rPr>
            </w:pPr>
          </w:p>
        </w:tc>
      </w:tr>
    </w:tbl>
    <w:p w:rsidR="00E96D99" w:rsidRPr="002478BC" w:rsidRDefault="00E96D99" w:rsidP="002478BC">
      <w:pPr>
        <w:tabs>
          <w:tab w:val="num" w:pos="567"/>
          <w:tab w:val="left" w:pos="170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0"/>
        </w:tabs>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ab/>
        <w:t>Наружный строительный объем здания принимают по данным типовых и индивидуальных проектов здания или по данным бюро технической инвентаризации.</w:t>
      </w:r>
    </w:p>
    <w:p w:rsidR="00E96D99" w:rsidRPr="002478BC" w:rsidRDefault="00E96D99" w:rsidP="002478BC">
      <w:pPr>
        <w:pStyle w:val="aa"/>
        <w:tabs>
          <w:tab w:val="num" w:pos="-600"/>
        </w:tabs>
        <w:spacing w:after="0"/>
        <w:ind w:firstLine="697"/>
        <w:rPr>
          <w:b w:val="0"/>
          <w:szCs w:val="24"/>
        </w:rPr>
      </w:pPr>
      <w:r w:rsidRPr="002478BC">
        <w:rPr>
          <w:b w:val="0"/>
          <w:szCs w:val="24"/>
        </w:rPr>
        <w:tab/>
        <w:t>Для зданий с чердачным перекрытием наружный строительный объем определяется умножением площади горизонтального сечения, взятого по внешнему (наружному) обводу здания на уровне первого этажа выше цоколя на полную высоту здания, измеренную от уровня чистого пола первого этажа до верхней плоскости теплоизоляционного слоя чердачного покрытия; при плоских, совмещенных крышах – до средней отметки верха крыши.</w:t>
      </w:r>
    </w:p>
    <w:p w:rsidR="00E96D99" w:rsidRPr="002478BC" w:rsidRDefault="00E96D99" w:rsidP="002478BC">
      <w:pPr>
        <w:pStyle w:val="aa"/>
        <w:tabs>
          <w:tab w:val="num" w:pos="-600"/>
        </w:tabs>
        <w:spacing w:after="0"/>
        <w:ind w:firstLine="697"/>
        <w:rPr>
          <w:b w:val="0"/>
          <w:szCs w:val="24"/>
        </w:rPr>
      </w:pPr>
      <w:r w:rsidRPr="002478BC">
        <w:rPr>
          <w:b w:val="0"/>
          <w:szCs w:val="24"/>
        </w:rPr>
        <w:tab/>
        <w:t>Строительный объем подземной части здания определяется умножением горизонтального сечения по внешнему обводу здания на уровне первого этажа выше цоколя на высоту, измеренную от уровня чистого пола первого этажа до уровня пола подвала и цокольного этажа.</w:t>
      </w:r>
    </w:p>
    <w:p w:rsidR="00E96D99" w:rsidRPr="002478BC" w:rsidRDefault="00E96D99" w:rsidP="002478BC">
      <w:pPr>
        <w:pStyle w:val="aa"/>
        <w:tabs>
          <w:tab w:val="num" w:pos="-600"/>
        </w:tabs>
        <w:spacing w:after="0"/>
        <w:ind w:firstLine="697"/>
        <w:rPr>
          <w:b w:val="0"/>
          <w:szCs w:val="24"/>
        </w:rPr>
      </w:pPr>
      <w:r w:rsidRPr="002478BC">
        <w:rPr>
          <w:b w:val="0"/>
          <w:szCs w:val="24"/>
        </w:rPr>
        <w:tab/>
        <w:t xml:space="preserve">При измерении наружного строительного объема не учитываются выступающие архитектурные детали и конструктивные элементы, портики, террасы, балконы, объемы проездов и пространства под зданием на опорах (в чистоте),  а также проветриваемые подполья под зданиями, проектируемые для строительства на вечномерзлых грунтах. </w:t>
      </w:r>
    </w:p>
    <w:p w:rsidR="00E96D99" w:rsidRPr="002478BC" w:rsidRDefault="00E96D99" w:rsidP="002478BC">
      <w:pPr>
        <w:pStyle w:val="aa"/>
        <w:numPr>
          <w:ilvl w:val="2"/>
          <w:numId w:val="19"/>
        </w:numPr>
        <w:spacing w:after="0"/>
        <w:ind w:left="0" w:firstLine="709"/>
        <w:rPr>
          <w:b w:val="0"/>
          <w:szCs w:val="24"/>
        </w:rPr>
      </w:pPr>
      <w:r w:rsidRPr="002478BC">
        <w:rPr>
          <w:b w:val="0"/>
          <w:szCs w:val="24"/>
        </w:rPr>
        <w:t>Величина удельной отопительной характеристики при укрупненных  расчетах может быть увеличена:</w:t>
      </w:r>
    </w:p>
    <w:p w:rsidR="00E96D99" w:rsidRPr="002478BC" w:rsidRDefault="00E96D99" w:rsidP="002478BC">
      <w:pPr>
        <w:numPr>
          <w:ilvl w:val="0"/>
          <w:numId w:val="16"/>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для зданий облегченного (барачного) типа и сборно-щитовых домов – до 15%;</w:t>
      </w:r>
    </w:p>
    <w:p w:rsidR="00E96D99" w:rsidRPr="002478BC" w:rsidRDefault="00E96D99" w:rsidP="002478BC">
      <w:pPr>
        <w:numPr>
          <w:ilvl w:val="0"/>
          <w:numId w:val="17"/>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для каменных зданий в первый сезон отопления, законченных строительством в мае-июне – до 12%, в июне-августе – до 20%, в сентябре – до 25%, в течение отопительного сезона – до 30%;</w:t>
      </w:r>
    </w:p>
    <w:p w:rsidR="00E96D99" w:rsidRPr="002478BC" w:rsidRDefault="00E96D99" w:rsidP="002478BC">
      <w:pPr>
        <w:numPr>
          <w:ilvl w:val="0"/>
          <w:numId w:val="18"/>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 xml:space="preserve">для зданий, расположенных на возвышенностях, у рек, озер, на берегу моря, на открытой местности, не защищенной от сильных ветров, при их средней скорости за три наиболее холодных месяца от 3 до 5 м/сек – до10%, от 5 до 10 м/сек – до 20%, более 10 м/сек – до 30%; средняя скорость ветра за отопительный период принимается по СНиП 23-01-99 или по данным местной метеостанции.  </w:t>
      </w:r>
    </w:p>
    <w:p w:rsidR="00E96D99" w:rsidRPr="002478BC" w:rsidRDefault="00E96D99" w:rsidP="002478BC">
      <w:pPr>
        <w:pStyle w:val="af6"/>
        <w:tabs>
          <w:tab w:val="num" w:pos="900"/>
        </w:tabs>
        <w:spacing w:after="0"/>
        <w:ind w:firstLine="697"/>
        <w:jc w:val="both"/>
      </w:pPr>
      <w:r w:rsidRPr="002478BC">
        <w:t>Ограждение помещения считается защищенным от ветра, если расстояние между ним и ближайшим ограждением защищающего строения превышает разность между уровнем кровли защищающего его строения и уровнем перекрытия помещения не более чем в пять раз.</w:t>
      </w:r>
    </w:p>
    <w:p w:rsidR="00E96D99" w:rsidRPr="002478BC" w:rsidRDefault="00E96D99" w:rsidP="002478BC">
      <w:pPr>
        <w:pStyle w:val="af6"/>
        <w:numPr>
          <w:ilvl w:val="2"/>
          <w:numId w:val="19"/>
        </w:numPr>
        <w:spacing w:after="0"/>
        <w:ind w:left="0" w:firstLine="709"/>
        <w:jc w:val="both"/>
      </w:pPr>
      <w:r w:rsidRPr="002478BC">
        <w:t xml:space="preserve">Для помещений, расположенных на первом этаже, отличающихся по высоте от остальных помещений здания, расход тепловой энергии определяют пропорционально объемам помещений здания. При наличии в жилом здании ряда частных организаций </w:t>
      </w:r>
      <w:r w:rsidRPr="002478BC">
        <w:lastRenderedPageBreak/>
        <w:t>(квартир, предприятий) расход тепловой энергии для каждого определяют пропорционально занимаемой общей площади здания или объема.</w:t>
      </w:r>
    </w:p>
    <w:p w:rsidR="00E96D99" w:rsidRPr="002478BC" w:rsidRDefault="00E96D99" w:rsidP="002478BC">
      <w:pPr>
        <w:pStyle w:val="af6"/>
        <w:numPr>
          <w:ilvl w:val="2"/>
          <w:numId w:val="19"/>
        </w:numPr>
        <w:spacing w:after="0"/>
        <w:ind w:left="0" w:firstLine="709"/>
        <w:jc w:val="both"/>
      </w:pPr>
      <w:r w:rsidRPr="002478BC">
        <w:t xml:space="preserve">Климатические параметры холодного периода года, а также среднюю месячную и годовую температуру воздуха, для населенных пунктов, принимают по данным СНиП 23-01-99 «Строительная климатология», ТСН 23-334-2002 Ямало-Ненецкого автономного округа «Энергетическая эффективность жилых и общественных зданий. Нормативы по энергосберегающей теплозащите» или по показателям местной метеостанции [Приложение 1, </w:t>
      </w:r>
      <w:hyperlink w:anchor="tab1i4" w:history="1">
        <w:r w:rsidRPr="002478BC">
          <w:rPr>
            <w:rStyle w:val="a9"/>
            <w:color w:val="auto"/>
          </w:rPr>
          <w:t>табл.1.4</w:t>
        </w:r>
      </w:hyperlink>
      <w:r w:rsidRPr="002478BC">
        <w:t>;</w:t>
      </w:r>
      <w:hyperlink w:anchor="tab1i5" w:history="1">
        <w:r w:rsidRPr="002478BC">
          <w:rPr>
            <w:rStyle w:val="a9"/>
            <w:color w:val="auto"/>
          </w:rPr>
          <w:t>1.5</w:t>
        </w:r>
      </w:hyperlink>
      <w:r w:rsidRPr="002478BC">
        <w:t>]. Среднюю температуру наружного воздуха за неполный месяц принимают по средним показателям метеостанции для данной местности.</w:t>
      </w:r>
    </w:p>
    <w:p w:rsidR="00E96D99" w:rsidRPr="002478BC" w:rsidRDefault="00E96D99" w:rsidP="002478BC">
      <w:pPr>
        <w:pStyle w:val="af6"/>
        <w:numPr>
          <w:ilvl w:val="2"/>
          <w:numId w:val="19"/>
        </w:numPr>
        <w:spacing w:after="0"/>
        <w:ind w:left="0" w:firstLine="709"/>
        <w:jc w:val="both"/>
      </w:pPr>
      <w:r w:rsidRPr="002478BC">
        <w:t xml:space="preserve">Расчетные значения усредненных температур внутреннего воздуха при укрупненных расчетах для учреждений обслуживания населения и общественных зданий принимают по типовому проекту, при отсутствии проекта - [Приложение 1, </w:t>
      </w:r>
      <w:hyperlink w:anchor="tab1i6" w:history="1">
        <w:r w:rsidRPr="002478BC">
          <w:rPr>
            <w:rStyle w:val="a9"/>
            <w:color w:val="auto"/>
          </w:rPr>
          <w:t>табл.1.6</w:t>
        </w:r>
      </w:hyperlink>
      <w:r w:rsidRPr="002478BC">
        <w:t>].</w:t>
      </w:r>
    </w:p>
    <w:p w:rsidR="00E96D99" w:rsidRPr="002478BC" w:rsidRDefault="00E96D99" w:rsidP="002478BC">
      <w:pPr>
        <w:pStyle w:val="af6"/>
        <w:numPr>
          <w:ilvl w:val="2"/>
          <w:numId w:val="19"/>
        </w:numPr>
        <w:tabs>
          <w:tab w:val="left" w:pos="1500"/>
        </w:tabs>
        <w:spacing w:after="0"/>
        <w:ind w:left="0" w:firstLine="709"/>
        <w:jc w:val="both"/>
      </w:pPr>
      <w:r w:rsidRPr="002478BC">
        <w:t xml:space="preserve"> В районах с расчетной  температурой наружного воздуха для проектирования  отопления -31</w:t>
      </w:r>
      <w:r w:rsidRPr="002478BC">
        <w:sym w:font="Symbol" w:char="F0B0"/>
      </w:r>
      <w:r w:rsidRPr="002478BC">
        <w:t>С и ниже - температуру внутреннего воздуха для жилых зданий следует принимать равной 20</w:t>
      </w:r>
      <w:r w:rsidRPr="002478BC">
        <w:sym w:font="Symbol" w:char="F0B0"/>
      </w:r>
      <w:r w:rsidRPr="002478BC">
        <w:t>С (СНиП 2.08.01-89* «Жилые здания»).</w:t>
      </w:r>
    </w:p>
    <w:p w:rsidR="00E96D99" w:rsidRPr="002478BC" w:rsidRDefault="00E96D99" w:rsidP="002478BC">
      <w:pPr>
        <w:pStyle w:val="aa"/>
        <w:numPr>
          <w:ilvl w:val="2"/>
          <w:numId w:val="19"/>
        </w:numPr>
        <w:tabs>
          <w:tab w:val="left" w:pos="1500"/>
        </w:tabs>
        <w:spacing w:after="0"/>
        <w:ind w:left="0" w:firstLine="709"/>
        <w:rPr>
          <w:b w:val="0"/>
          <w:szCs w:val="24"/>
        </w:rPr>
      </w:pPr>
      <w:r w:rsidRPr="002478BC">
        <w:rPr>
          <w:b w:val="0"/>
          <w:szCs w:val="24"/>
        </w:rPr>
        <w:t xml:space="preserve"> Расход тепловой энергии на отопление для промышленных, общественных, сельскохозяйственных объектов (гаражи, сушилки, теплицы, подземные отапливаемые переходы, плавательные бассейны, остекленные встроенные или пристроенные к зданию магазины, аптеки, киоски и т.п.) при отсутствии проектных тепловых нагрузок определяют по установленной поверхности нагревательных приборов. Все исходные данные для расчета определяются представителями теплоэнергетического предприятия в присутствии потребителя с составлением акта. </w:t>
      </w:r>
    </w:p>
    <w:p w:rsidR="00E96D99" w:rsidRPr="002478BC" w:rsidRDefault="00E96D99" w:rsidP="002478BC">
      <w:pPr>
        <w:pStyle w:val="aa"/>
        <w:numPr>
          <w:ilvl w:val="2"/>
          <w:numId w:val="19"/>
        </w:numPr>
        <w:tabs>
          <w:tab w:val="left" w:pos="1600"/>
        </w:tabs>
        <w:spacing w:after="0"/>
        <w:ind w:left="0" w:firstLine="720"/>
        <w:rPr>
          <w:b w:val="0"/>
          <w:szCs w:val="24"/>
        </w:rPr>
      </w:pPr>
      <w:r w:rsidRPr="002478BC">
        <w:rPr>
          <w:b w:val="0"/>
          <w:szCs w:val="24"/>
        </w:rPr>
        <w:t>Если часть жилого здания занята общественными учреждениями (магазины, аптеки, конторы и т.п.), то расчетная годовая нагрузка на отопление для каждой части здания определяется по проекту. При наличии проектной нагрузки на отопление только в целом на здание или при определении ее по укрупненным показателям расчетная часовая нагрузка помещений, занятых общественными учреждениями, определяется по установленной поверхности нагревательных приборов. При схеме подключения полотенцесушителей в зданиях к системе отопления, расход тепла в них определяют так же по установленной поверхности нагрева.</w:t>
      </w:r>
    </w:p>
    <w:p w:rsidR="00E96D99" w:rsidRPr="002478BC" w:rsidRDefault="00E96D99" w:rsidP="002478BC">
      <w:pPr>
        <w:pStyle w:val="af2"/>
        <w:ind w:firstLine="697"/>
        <w:jc w:val="both"/>
        <w:rPr>
          <w:rFonts w:ascii="Times New Roman" w:hAnsi="Times New Roman"/>
          <w:bCs/>
          <w:szCs w:val="24"/>
        </w:rPr>
      </w:pPr>
      <w:r w:rsidRPr="002478BC">
        <w:rPr>
          <w:rFonts w:ascii="Times New Roman" w:hAnsi="Times New Roman"/>
          <w:szCs w:val="24"/>
        </w:rPr>
        <w:t>К приборам отопления конвективно-излучающего действия относятся:</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радиаторы чугунные секционные;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радиаторы стальные штампованные панельные и листотрубные;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трубы чугунные ребристые;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трубы стальные гладкие и регистры их гладких труб;</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 xml:space="preserve">конвекторы напольные, настенные, плинтусные и т.д.  </w:t>
      </w:r>
    </w:p>
    <w:p w:rsidR="00E96D99" w:rsidRPr="002478BC" w:rsidRDefault="00E96D99" w:rsidP="002478BC">
      <w:pPr>
        <w:pStyle w:val="af2"/>
        <w:ind w:firstLine="697"/>
        <w:jc w:val="both"/>
        <w:rPr>
          <w:rFonts w:ascii="Times New Roman" w:hAnsi="Times New Roman"/>
          <w:bCs/>
          <w:szCs w:val="24"/>
        </w:rPr>
      </w:pPr>
      <w:r w:rsidRPr="002478BC">
        <w:rPr>
          <w:rFonts w:ascii="Times New Roman" w:hAnsi="Times New Roman"/>
          <w:szCs w:val="24"/>
        </w:rPr>
        <w:t>Расчетная тепловая нагрузка отопительного прибора конвективно-излучающего действия в общем случае определяется по формуле (Гкал/ч):</w:t>
      </w:r>
    </w:p>
    <w:p w:rsidR="00E96D99" w:rsidRPr="002478BC" w:rsidRDefault="00687411" w:rsidP="002478BC">
      <w:pPr>
        <w:pStyle w:val="af2"/>
        <w:ind w:firstLine="697"/>
        <w:jc w:val="both"/>
        <w:rPr>
          <w:rFonts w:ascii="Times New Roman" w:hAnsi="Times New Roman"/>
          <w:bCs/>
          <w:szCs w:val="24"/>
        </w:rPr>
      </w:pPr>
      <w:r>
        <w:rPr>
          <w:rFonts w:ascii="Times New Roman" w:hAnsi="Times New Roman"/>
          <w:bCs/>
          <w:noProof/>
          <w:szCs w:val="24"/>
        </w:rPr>
        <w:pict>
          <v:shape id="_x0000_s1044" type="#_x0000_t202" style="position:absolute;left:0;text-align:left;margin-left:405pt;margin-top:11.15pt;width:45pt;height:27pt;z-index:251712512" stroked="f">
            <v:textbox style="mso-next-textbox:#_x0000_s1044">
              <w:txbxContent>
                <w:p w:rsidR="00352BFE" w:rsidRDefault="00352BFE" w:rsidP="00E96D99">
                  <w:pPr>
                    <w:rPr>
                      <w:b/>
                      <w:bCs/>
                      <w:sz w:val="24"/>
                    </w:rPr>
                  </w:pPr>
                  <w:r>
                    <w:rPr>
                      <w:b/>
                      <w:bCs/>
                      <w:sz w:val="24"/>
                    </w:rPr>
                    <w:t>(1.8)</w:t>
                  </w:r>
                </w:p>
              </w:txbxContent>
            </v:textbox>
          </v:shape>
        </w:pict>
      </w:r>
    </w:p>
    <w:p w:rsidR="00E96D99" w:rsidRPr="002478BC" w:rsidRDefault="00E96D99" w:rsidP="002478BC">
      <w:pPr>
        <w:pStyle w:val="af2"/>
        <w:jc w:val="both"/>
        <w:rPr>
          <w:rFonts w:ascii="Times New Roman" w:hAnsi="Times New Roman"/>
          <w:bCs/>
          <w:szCs w:val="24"/>
        </w:rPr>
      </w:pPr>
      <w:r w:rsidRPr="002478BC">
        <w:rPr>
          <w:rFonts w:ascii="Times New Roman" w:hAnsi="Times New Roman"/>
          <w:position w:val="-14"/>
          <w:szCs w:val="24"/>
        </w:rPr>
        <w:object w:dxaOrig="2400" w:dyaOrig="400">
          <v:shape id="_x0000_i1054" type="#_x0000_t75" style="width:129.75pt;height:21.75pt" o:ole="" filled="t" fillcolor="#cde6ff">
            <v:imagedata r:id="rId69" o:title=""/>
          </v:shape>
          <o:OLEObject Type="Embed" ProgID="Equation.3" ShapeID="_x0000_i1054" DrawAspect="Content" ObjectID="_1553188621" r:id="rId70"/>
        </w:object>
      </w:r>
    </w:p>
    <w:tbl>
      <w:tblPr>
        <w:tblpPr w:leftFromText="180" w:rightFromText="180" w:vertAnchor="text" w:horzAnchor="margin" w:tblpXSpec="right" w:tblpY="79"/>
        <w:tblOverlap w:val="never"/>
        <w:tblW w:w="0" w:type="auto"/>
        <w:tblLayout w:type="fixed"/>
        <w:tblLook w:val="0000"/>
      </w:tblPr>
      <w:tblGrid>
        <w:gridCol w:w="908"/>
        <w:gridCol w:w="7700"/>
      </w:tblGrid>
      <w:tr w:rsidR="00E96D99" w:rsidRPr="002478BC" w:rsidTr="00E96D99">
        <w:trPr>
          <w:trHeight w:val="180"/>
        </w:trPr>
        <w:tc>
          <w:tcPr>
            <w:tcW w:w="908" w:type="dxa"/>
            <w:vAlign w:val="center"/>
          </w:tcPr>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bCs/>
                <w:position w:val="-4"/>
                <w:sz w:val="24"/>
                <w:szCs w:val="24"/>
              </w:rPr>
              <w:object w:dxaOrig="260" w:dyaOrig="260">
                <v:shape id="_x0000_i1055" type="#_x0000_t75" style="width:13.5pt;height:13.5pt" o:ole="" o:bullet="t" filled="t">
                  <v:imagedata r:id="rId71" o:title=""/>
                </v:shape>
                <o:OLEObject Type="Embed" ProgID="Equation.3" ShapeID="_x0000_i1055" DrawAspect="Content" ObjectID="_1553188622" r:id="rId72"/>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коэффициент теплопередачи прибора, 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7" w:history="1">
              <w:r w:rsidRPr="002478BC">
                <w:rPr>
                  <w:rStyle w:val="a9"/>
                  <w:rFonts w:ascii="Times New Roman" w:hAnsi="Times New Roman" w:cs="Times New Roman"/>
                  <w:color w:val="auto"/>
                  <w:sz w:val="24"/>
                  <w:szCs w:val="24"/>
                </w:rPr>
                <w:t>табл.1.7</w:t>
              </w:r>
            </w:hyperlink>
            <w:r w:rsidRPr="002478BC">
              <w:rPr>
                <w:rFonts w:ascii="Times New Roman" w:hAnsi="Times New Roman" w:cs="Times New Roman"/>
                <w:sz w:val="24"/>
                <w:szCs w:val="24"/>
              </w:rPr>
              <w:t>];</w:t>
            </w:r>
          </w:p>
        </w:tc>
      </w:tr>
      <w:tr w:rsidR="00E96D99" w:rsidRPr="002478BC" w:rsidTr="00E96D99">
        <w:trPr>
          <w:trHeight w:val="283"/>
        </w:trPr>
        <w:tc>
          <w:tcPr>
            <w:tcW w:w="9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4"/>
                <w:sz w:val="24"/>
                <w:szCs w:val="24"/>
              </w:rPr>
              <w:object w:dxaOrig="260" w:dyaOrig="260">
                <v:shape id="_x0000_i1056" type="#_x0000_t75" style="width:12.75pt;height:12.75pt" o:ole="" filled="t">
                  <v:imagedata r:id="rId73" o:title=""/>
                </v:shape>
                <o:OLEObject Type="Embed" ProgID="Equation.3" ShapeID="_x0000_i1056" DrawAspect="Content" ObjectID="_1553188623" r:id="rId74"/>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поверхности нагрева прибора, экм;</w:t>
            </w:r>
          </w:p>
        </w:tc>
      </w:tr>
      <w:tr w:rsidR="00E96D99" w:rsidRPr="002478BC" w:rsidTr="00E96D99">
        <w:trPr>
          <w:trHeight w:val="387"/>
        </w:trPr>
        <w:tc>
          <w:tcPr>
            <w:tcW w:w="908" w:type="dxa"/>
            <w:vAlign w:val="center"/>
          </w:tcPr>
          <w:p w:rsidR="00E96D99" w:rsidRPr="002478BC" w:rsidRDefault="00E96D99" w:rsidP="002478BC">
            <w:pPr>
              <w:spacing w:after="0" w:line="240" w:lineRule="auto"/>
              <w:jc w:val="both"/>
              <w:rPr>
                <w:rFonts w:ascii="Times New Roman" w:hAnsi="Times New Roman" w:cs="Times New Roman"/>
                <w:bCs/>
                <w:sz w:val="24"/>
                <w:szCs w:val="24"/>
              </w:rPr>
            </w:pPr>
            <w:r w:rsidRPr="002478BC">
              <w:rPr>
                <w:rFonts w:ascii="Times New Roman" w:hAnsi="Times New Roman" w:cs="Times New Roman"/>
                <w:bCs/>
                <w:position w:val="-14"/>
                <w:sz w:val="24"/>
                <w:szCs w:val="24"/>
              </w:rPr>
              <w:object w:dxaOrig="400" w:dyaOrig="380">
                <v:shape id="_x0000_i1057" type="#_x0000_t75" style="width:20.25pt;height:19.5pt" o:ole="" filled="t">
                  <v:imagedata r:id="rId75" o:title=""/>
                </v:shape>
                <o:OLEObject Type="Embed" ProgID="Equation.3" ShapeID="_x0000_i1057" DrawAspect="Content" ObjectID="_1553188624" r:id="rId76"/>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температурный напор,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bl>
    <w:p w:rsidR="00E96D99" w:rsidRPr="002478BC" w:rsidRDefault="00E96D99" w:rsidP="002478BC">
      <w:pPr>
        <w:pStyle w:val="af2"/>
        <w:jc w:val="both"/>
        <w:rPr>
          <w:rFonts w:ascii="Times New Roman" w:hAnsi="Times New Roman"/>
          <w:bCs/>
          <w:szCs w:val="24"/>
        </w:rPr>
      </w:pPr>
      <w:r w:rsidRPr="002478BC">
        <w:rPr>
          <w:rFonts w:ascii="Times New Roman" w:hAnsi="Times New Roman"/>
          <w:szCs w:val="24"/>
        </w:rPr>
        <w:t>где</w:t>
      </w:r>
    </w:p>
    <w:p w:rsidR="00E96D99" w:rsidRPr="002478BC" w:rsidRDefault="00687411" w:rsidP="002478BC">
      <w:pPr>
        <w:pStyle w:val="af2"/>
        <w:tabs>
          <w:tab w:val="num" w:pos="720"/>
        </w:tabs>
        <w:jc w:val="both"/>
        <w:rPr>
          <w:rFonts w:ascii="Times New Roman" w:hAnsi="Times New Roman"/>
          <w:bCs/>
          <w:szCs w:val="24"/>
        </w:rPr>
      </w:pPr>
      <w:r>
        <w:rPr>
          <w:rFonts w:ascii="Times New Roman" w:hAnsi="Times New Roman"/>
          <w:bCs/>
          <w:noProof/>
          <w:szCs w:val="24"/>
        </w:rPr>
        <w:pict>
          <v:shape id="_x0000_s1045" type="#_x0000_t202" style="position:absolute;left:0;text-align:left;margin-left:405pt;margin-top:6.8pt;width:45pt;height:20.5pt;z-index:251713536" stroked="f">
            <v:textbox style="mso-next-textbox:#_x0000_s1045">
              <w:txbxContent>
                <w:p w:rsidR="00352BFE" w:rsidRDefault="00352BFE" w:rsidP="00E96D99">
                  <w:pPr>
                    <w:rPr>
                      <w:b/>
                      <w:bCs/>
                      <w:sz w:val="24"/>
                    </w:rPr>
                  </w:pPr>
                  <w:r>
                    <w:rPr>
                      <w:b/>
                      <w:bCs/>
                      <w:sz w:val="24"/>
                    </w:rPr>
                    <w:t>(1.9)</w:t>
                  </w:r>
                </w:p>
              </w:txbxContent>
            </v:textbox>
          </v:shape>
        </w:pict>
      </w:r>
      <w:r w:rsidR="00E96D99" w:rsidRPr="002478BC">
        <w:rPr>
          <w:rFonts w:ascii="Times New Roman" w:hAnsi="Times New Roman"/>
          <w:position w:val="-24"/>
          <w:szCs w:val="24"/>
        </w:rPr>
        <w:object w:dxaOrig="1980" w:dyaOrig="660">
          <v:shape id="_x0000_i1058" type="#_x0000_t75" style="width:111pt;height:36pt" o:ole="" filled="t" fillcolor="#cde6ff">
            <v:imagedata r:id="rId77" o:title=""/>
          </v:shape>
          <o:OLEObject Type="Embed" ProgID="Equation.3" ShapeID="_x0000_i1058" DrawAspect="Content" ObjectID="_1553188625" r:id="rId78"/>
        </w:object>
      </w:r>
    </w:p>
    <w:p w:rsidR="00E96D99" w:rsidRPr="002478BC" w:rsidRDefault="00E96D99" w:rsidP="002478BC">
      <w:pPr>
        <w:pStyle w:val="af2"/>
        <w:tabs>
          <w:tab w:val="num" w:pos="720"/>
        </w:tabs>
        <w:jc w:val="both"/>
        <w:rPr>
          <w:rFonts w:ascii="Times New Roman" w:hAnsi="Times New Roman"/>
          <w:bCs/>
          <w:szCs w:val="24"/>
        </w:rPr>
      </w:pPr>
    </w:p>
    <w:tbl>
      <w:tblPr>
        <w:tblpPr w:leftFromText="180" w:rightFromText="180" w:vertAnchor="text" w:horzAnchor="margin" w:tblpXSpec="right" w:tblpY="-50"/>
        <w:tblOverlap w:val="never"/>
        <w:tblW w:w="0" w:type="auto"/>
        <w:tblLayout w:type="fixed"/>
        <w:tblLook w:val="0000"/>
      </w:tblPr>
      <w:tblGrid>
        <w:gridCol w:w="908"/>
        <w:gridCol w:w="7700"/>
      </w:tblGrid>
      <w:tr w:rsidR="00E96D99" w:rsidRPr="002478BC" w:rsidTr="00E96D99">
        <w:trPr>
          <w:trHeight w:val="180"/>
        </w:trPr>
        <w:tc>
          <w:tcPr>
            <w:tcW w:w="9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14"/>
                <w:sz w:val="24"/>
                <w:szCs w:val="24"/>
              </w:rPr>
              <w:object w:dxaOrig="660" w:dyaOrig="380">
                <v:shape id="_x0000_i1059" type="#_x0000_t75" style="width:33pt;height:19.5pt" o:ole="" filled="t">
                  <v:imagedata r:id="rId79" o:title=""/>
                </v:shape>
                <o:OLEObject Type="Embed" ProgID="Equation.3" ShapeID="_x0000_i1059" DrawAspect="Content" ObjectID="_1553188626" r:id="rId80"/>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vertAlign w:val="subscript"/>
              </w:rPr>
              <w:t xml:space="preserve"> </w:t>
            </w:r>
            <w:r w:rsidRPr="002478BC">
              <w:rPr>
                <w:rFonts w:ascii="Times New Roman" w:hAnsi="Times New Roman" w:cs="Times New Roman"/>
                <w:sz w:val="24"/>
                <w:szCs w:val="24"/>
              </w:rPr>
              <w:t xml:space="preserve">- расчетные температуры греющей воды соответственно на входе в прибор и выходе из него,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r w:rsidR="00E96D99" w:rsidRPr="002478BC" w:rsidTr="00E96D99">
        <w:trPr>
          <w:trHeight w:val="431"/>
        </w:trPr>
        <w:tc>
          <w:tcPr>
            <w:tcW w:w="9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12"/>
                <w:sz w:val="24"/>
                <w:szCs w:val="24"/>
              </w:rPr>
              <w:object w:dxaOrig="320" w:dyaOrig="360">
                <v:shape id="_x0000_i1060" type="#_x0000_t75" style="width:15.75pt;height:18.75pt" o:ole="" filled="t">
                  <v:imagedata r:id="rId81" o:title=""/>
                </v:shape>
                <o:OLEObject Type="Embed" ProgID="Equation.3" ShapeID="_x0000_i1060" DrawAspect="Content" ObjectID="_1553188627" r:id="rId82"/>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расчетная температура воздуха в помещении,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6" w:history="1">
              <w:r w:rsidRPr="002478BC">
                <w:rPr>
                  <w:rStyle w:val="a9"/>
                  <w:rFonts w:ascii="Times New Roman" w:hAnsi="Times New Roman" w:cs="Times New Roman"/>
                  <w:color w:val="auto"/>
                  <w:sz w:val="24"/>
                  <w:szCs w:val="24"/>
                </w:rPr>
                <w:t>таб.1.6</w:t>
              </w:r>
            </w:hyperlink>
            <w:r w:rsidRPr="002478BC">
              <w:rPr>
                <w:rFonts w:ascii="Times New Roman" w:hAnsi="Times New Roman" w:cs="Times New Roman"/>
                <w:sz w:val="24"/>
                <w:szCs w:val="24"/>
              </w:rPr>
              <w:t>].</w:t>
            </w:r>
          </w:p>
        </w:tc>
      </w:tr>
    </w:tbl>
    <w:p w:rsidR="00E96D99" w:rsidRPr="002478BC" w:rsidRDefault="00E96D99" w:rsidP="00BF77D8">
      <w:pPr>
        <w:pStyle w:val="af2"/>
        <w:tabs>
          <w:tab w:val="num" w:pos="720"/>
        </w:tabs>
        <w:jc w:val="both"/>
        <w:rPr>
          <w:rFonts w:ascii="Times New Roman" w:hAnsi="Times New Roman"/>
          <w:bCs/>
          <w:szCs w:val="24"/>
        </w:rPr>
      </w:pPr>
      <w:r w:rsidRPr="002478BC">
        <w:rPr>
          <w:rFonts w:ascii="Times New Roman" w:hAnsi="Times New Roman"/>
          <w:szCs w:val="24"/>
        </w:rPr>
        <w:t xml:space="preserve">Коэффициент теплопередачи отопительных приборов конвективно-излучающего действия зависит от температурного напора. Значения коэффициентов теплопередачи различных видов отопительных приборов приведены в [Приложение 1, </w:t>
      </w:r>
      <w:hyperlink w:anchor="tab1i7" w:history="1">
        <w:r w:rsidRPr="002478BC">
          <w:rPr>
            <w:rStyle w:val="a9"/>
            <w:rFonts w:ascii="Times New Roman" w:hAnsi="Times New Roman"/>
            <w:color w:val="auto"/>
            <w:szCs w:val="24"/>
          </w:rPr>
          <w:t>табл.1.7</w:t>
        </w:r>
      </w:hyperlink>
      <w:r w:rsidRPr="002478BC">
        <w:rPr>
          <w:rFonts w:ascii="Times New Roman" w:hAnsi="Times New Roman"/>
          <w:szCs w:val="24"/>
        </w:rPr>
        <w:t>].</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По действующим стандартам площадь поверхности нагрева отопительных приборов конвективно-излучающего действия исчисляется в эквивалентных квадратных метрах (экм): 1 экм для чугунных радиаторов представляет собой площадь поверхности нагрева, теплоотдача которой при температурном напоре 64,5</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и расходе воды 17,4 л/ч равна 435 ккал/ч.  </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Данные об отопительных приборах конвективно-излучающего действия  для их расчета приведены в [</w:t>
      </w:r>
      <w:hyperlink w:anchor="Прил7" w:history="1">
        <w:r w:rsidRPr="002478BC">
          <w:rPr>
            <w:rStyle w:val="a9"/>
            <w:rFonts w:ascii="Times New Roman" w:hAnsi="Times New Roman" w:cs="Times New Roman"/>
            <w:color w:val="auto"/>
            <w:sz w:val="24"/>
            <w:szCs w:val="24"/>
          </w:rPr>
          <w:t>Приложение 7</w:t>
        </w:r>
      </w:hyperlink>
      <w:r w:rsidRPr="002478BC">
        <w:rPr>
          <w:rFonts w:ascii="Times New Roman" w:hAnsi="Times New Roman" w:cs="Times New Roman"/>
          <w:sz w:val="24"/>
          <w:szCs w:val="24"/>
        </w:rPr>
        <w:t>, табл.7.1-7.18].</w:t>
      </w:r>
    </w:p>
    <w:p w:rsidR="00E96D99" w:rsidRPr="002478BC" w:rsidRDefault="00E96D99" w:rsidP="002478BC">
      <w:pPr>
        <w:pStyle w:val="aa"/>
        <w:numPr>
          <w:ilvl w:val="2"/>
          <w:numId w:val="19"/>
        </w:numPr>
        <w:tabs>
          <w:tab w:val="left" w:pos="1600"/>
        </w:tabs>
        <w:spacing w:after="0"/>
        <w:ind w:left="0" w:firstLine="709"/>
        <w:rPr>
          <w:b w:val="0"/>
          <w:szCs w:val="24"/>
        </w:rPr>
      </w:pPr>
      <w:r w:rsidRPr="002478BC">
        <w:rPr>
          <w:b w:val="0"/>
          <w:szCs w:val="24"/>
        </w:rPr>
        <w:t>Потребность в тепловой энергии сельскохозяйственных объектов на технологические нужды, обслуживаемых теплоэнергетическим предприятием, определяется в соответствии с утвержденными нормами расхода тепловой энергии в сельскохозяйственном производстве, представляемых потребителем.</w:t>
      </w:r>
    </w:p>
    <w:p w:rsidR="00E96D99" w:rsidRPr="002478BC" w:rsidRDefault="00E96D99" w:rsidP="002478BC">
      <w:pPr>
        <w:pStyle w:val="aa"/>
        <w:tabs>
          <w:tab w:val="num" w:pos="500"/>
        </w:tabs>
        <w:spacing w:after="0"/>
        <w:ind w:firstLine="709"/>
        <w:rPr>
          <w:b w:val="0"/>
          <w:szCs w:val="24"/>
        </w:rPr>
      </w:pPr>
      <w:r w:rsidRPr="002478BC">
        <w:rPr>
          <w:b w:val="0"/>
          <w:szCs w:val="24"/>
        </w:rPr>
        <w:tab/>
        <w:t>Количество тепловой энергии, расходуемое на технологические нужды теплиц и оранжерей, определяется по формуле (Гкал):</w:t>
      </w:r>
    </w:p>
    <w:p w:rsidR="00E96D99" w:rsidRPr="002478BC" w:rsidRDefault="00687411" w:rsidP="002478BC">
      <w:pPr>
        <w:pStyle w:val="aa"/>
        <w:tabs>
          <w:tab w:val="num" w:pos="720"/>
        </w:tabs>
        <w:spacing w:after="0"/>
        <w:rPr>
          <w:b w:val="0"/>
          <w:szCs w:val="24"/>
        </w:rPr>
      </w:pPr>
      <w:r>
        <w:rPr>
          <w:b w:val="0"/>
          <w:noProof/>
          <w:szCs w:val="24"/>
        </w:rPr>
        <w:pict>
          <v:shape id="_x0000_s1033" type="#_x0000_t202" style="position:absolute;left:0;text-align:left;margin-left:380pt;margin-top:4.35pt;width:45pt;height:36pt;z-index:251701248" stroked="f">
            <v:textbox style="mso-next-textbox:#_x0000_s1033">
              <w:txbxContent>
                <w:p w:rsidR="00352BFE" w:rsidRDefault="00352BFE" w:rsidP="00E96D99">
                  <w:pPr>
                    <w:rPr>
                      <w:b/>
                      <w:bCs/>
                      <w:sz w:val="24"/>
                    </w:rPr>
                  </w:pPr>
                  <w:r>
                    <w:rPr>
                      <w:b/>
                      <w:bCs/>
                      <w:sz w:val="24"/>
                    </w:rPr>
                    <w:t>(1.10)</w:t>
                  </w:r>
                </w:p>
              </w:txbxContent>
            </v:textbox>
          </v:shape>
        </w:pict>
      </w:r>
      <w:r w:rsidR="00E96D99" w:rsidRPr="002478BC">
        <w:rPr>
          <w:b w:val="0"/>
          <w:position w:val="-28"/>
          <w:szCs w:val="24"/>
        </w:rPr>
        <w:object w:dxaOrig="1420" w:dyaOrig="680">
          <v:shape id="_x0000_i1061" type="#_x0000_t75" style="width:77.25pt;height:37.5pt" o:ole="" filled="t" fillcolor="#cde6ff">
            <v:imagedata r:id="rId83" o:title=""/>
          </v:shape>
          <o:OLEObject Type="Embed" ProgID="Equation.3" ShapeID="_x0000_i1061" DrawAspect="Content" ObjectID="_1553188628" r:id="rId84"/>
        </w:object>
      </w:r>
    </w:p>
    <w:tbl>
      <w:tblPr>
        <w:tblpPr w:leftFromText="180" w:rightFromText="180" w:vertAnchor="text" w:horzAnchor="margin" w:tblpXSpec="right" w:tblpY="71"/>
        <w:tblOverlap w:val="never"/>
        <w:tblW w:w="0" w:type="auto"/>
        <w:tblLayout w:type="fixed"/>
        <w:tblLook w:val="0000"/>
      </w:tblPr>
      <w:tblGrid>
        <w:gridCol w:w="808"/>
        <w:gridCol w:w="7700"/>
      </w:tblGrid>
      <w:tr w:rsidR="00E96D99" w:rsidRPr="002478BC" w:rsidTr="00E96D99">
        <w:trPr>
          <w:trHeight w:val="180"/>
        </w:trPr>
        <w:tc>
          <w:tcPr>
            <w:tcW w:w="8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60" w:dyaOrig="360">
                <v:shape id="_x0000_i1062" type="#_x0000_t75" style="width:22.5pt;height:18.75pt" o:ole="" filled="t">
                  <v:imagedata r:id="rId85" o:title=""/>
                </v:shape>
                <o:OLEObject Type="Embed" ProgID="Equation.3" ShapeID="_x0000_i1062" DrawAspect="Content" ObjectID="_1553188629" r:id="rId86"/>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на </w:t>
            </w:r>
            <w:r w:rsidRPr="002478BC">
              <w:rPr>
                <w:rFonts w:ascii="Times New Roman" w:hAnsi="Times New Roman" w:cs="Times New Roman"/>
                <w:iCs/>
                <w:sz w:val="24"/>
                <w:szCs w:val="24"/>
                <w:lang w:val="en-US"/>
              </w:rPr>
              <w:t>i</w:t>
            </w:r>
            <w:r w:rsidRPr="002478BC">
              <w:rPr>
                <w:rFonts w:ascii="Times New Roman" w:hAnsi="Times New Roman" w:cs="Times New Roman"/>
                <w:sz w:val="24"/>
                <w:szCs w:val="24"/>
              </w:rPr>
              <w:t>-е технологические операции, Гкал;</w:t>
            </w:r>
          </w:p>
        </w:tc>
      </w:tr>
      <w:tr w:rsidR="00E96D99" w:rsidRPr="002478BC" w:rsidTr="00E96D99">
        <w:trPr>
          <w:trHeight w:val="350"/>
        </w:trPr>
        <w:tc>
          <w:tcPr>
            <w:tcW w:w="8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w:t>
            </w:r>
            <w:r w:rsidRPr="002478BC">
              <w:rPr>
                <w:rFonts w:ascii="Times New Roman" w:hAnsi="Times New Roman" w:cs="Times New Roman"/>
                <w:iCs/>
                <w:sz w:val="24"/>
                <w:szCs w:val="24"/>
              </w:rPr>
              <w:t>n</w: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технологических операций.</w:t>
            </w:r>
          </w:p>
        </w:tc>
      </w:tr>
    </w:tbl>
    <w:p w:rsidR="00E96D99" w:rsidRPr="002478BC" w:rsidRDefault="00E96D99" w:rsidP="002478BC">
      <w:pPr>
        <w:pStyle w:val="aa"/>
        <w:tabs>
          <w:tab w:val="num" w:pos="720"/>
        </w:tabs>
        <w:spacing w:after="0"/>
        <w:ind w:left="200" w:hanging="200"/>
        <w:rPr>
          <w:b w:val="0"/>
          <w:szCs w:val="24"/>
        </w:rPr>
      </w:pPr>
      <w:r w:rsidRPr="002478BC">
        <w:rPr>
          <w:b w:val="0"/>
          <w:szCs w:val="24"/>
        </w:rPr>
        <w:t xml:space="preserve">где </w:t>
      </w: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687411" w:rsidP="002478BC">
      <w:pPr>
        <w:pStyle w:val="aa"/>
        <w:tabs>
          <w:tab w:val="num" w:pos="720"/>
        </w:tabs>
        <w:spacing w:after="0"/>
        <w:rPr>
          <w:b w:val="0"/>
          <w:szCs w:val="24"/>
        </w:rPr>
      </w:pPr>
      <w:r>
        <w:rPr>
          <w:b w:val="0"/>
          <w:noProof/>
          <w:szCs w:val="24"/>
        </w:rPr>
        <w:pict>
          <v:shape id="_x0000_s1034" type="#_x0000_t202" style="position:absolute;left:0;text-align:left;margin-left:380pt;margin-top:0;width:45pt;height:29.85pt;z-index:251702272" stroked="f">
            <v:textbox style="mso-next-textbox:#_x0000_s1034">
              <w:txbxContent>
                <w:p w:rsidR="00352BFE" w:rsidRDefault="00352BFE" w:rsidP="00E96D99">
                  <w:pPr>
                    <w:rPr>
                      <w:b/>
                      <w:bCs/>
                      <w:sz w:val="24"/>
                    </w:rPr>
                  </w:pPr>
                  <w:r>
                    <w:rPr>
                      <w:b/>
                      <w:bCs/>
                      <w:sz w:val="24"/>
                    </w:rPr>
                    <w:t>(1.11)</w:t>
                  </w:r>
                </w:p>
              </w:txbxContent>
            </v:textbox>
          </v:shape>
        </w:pict>
      </w:r>
      <w:r w:rsidR="00E96D99" w:rsidRPr="002478BC">
        <w:rPr>
          <w:b w:val="0"/>
          <w:position w:val="-14"/>
          <w:szCs w:val="24"/>
        </w:rPr>
        <w:object w:dxaOrig="3240" w:dyaOrig="380">
          <v:shape id="_x0000_i1063" type="#_x0000_t75" style="width:176.25pt;height:21pt" o:ole="" filled="t" fillcolor="#cde6ff">
            <v:imagedata r:id="rId87" o:title=""/>
          </v:shape>
          <o:OLEObject Type="Embed" ProgID="Equation.3" ShapeID="_x0000_i1063" DrawAspect="Content" ObjectID="_1553188630" r:id="rId88"/>
        </w:object>
      </w:r>
    </w:p>
    <w:tbl>
      <w:tblPr>
        <w:tblpPr w:leftFromText="180" w:rightFromText="180" w:vertAnchor="text" w:horzAnchor="margin" w:tblpXSpec="right" w:tblpY="142"/>
        <w:tblOverlap w:val="never"/>
        <w:tblW w:w="0" w:type="auto"/>
        <w:tblLayout w:type="fixed"/>
        <w:tblLook w:val="0000"/>
      </w:tblPr>
      <w:tblGrid>
        <w:gridCol w:w="1808"/>
        <w:gridCol w:w="6800"/>
      </w:tblGrid>
      <w:tr w:rsidR="00E96D99" w:rsidRPr="002478BC" w:rsidTr="00E96D99">
        <w:trPr>
          <w:trHeight w:val="180"/>
        </w:trPr>
        <w:tc>
          <w:tcPr>
            <w:tcW w:w="18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1840" w:dyaOrig="380">
                <v:shape id="_x0000_i1064" type="#_x0000_t75" style="width:79.5pt;height:16.5pt" o:ole="" filled="t">
                  <v:imagedata r:id="rId89" o:title=""/>
                </v:shape>
                <o:OLEObject Type="Embed" ProgID="Equation.3" ShapeID="_x0000_i1064" DrawAspect="Content" ObjectID="_1553188631" r:id="rId90"/>
              </w:object>
            </w:r>
          </w:p>
        </w:tc>
        <w:tc>
          <w:tcPr>
            <w:tcW w:w="6800" w:type="dxa"/>
          </w:tcPr>
          <w:p w:rsidR="00E96D99" w:rsidRPr="002478BC" w:rsidRDefault="00E96D99" w:rsidP="002478BC">
            <w:pPr>
              <w:pStyle w:val="aa"/>
              <w:tabs>
                <w:tab w:val="num" w:pos="720"/>
              </w:tabs>
              <w:spacing w:after="0"/>
              <w:rPr>
                <w:b w:val="0"/>
                <w:szCs w:val="24"/>
              </w:rPr>
            </w:pPr>
            <w:r w:rsidRPr="002478BC">
              <w:rPr>
                <w:b w:val="0"/>
                <w:szCs w:val="24"/>
              </w:rPr>
              <w:t>- соответственно потери тепловой энергии через ограждения, потери тепловой энергии при воздухообмене, количество тепловой энергии для подогрева поливочной воды и для пропарки почвы, Гкал;</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1,05 – коэффициент, учитывающий расход тепловой энергии на обогрев бытовых помещений.</w:t>
            </w:r>
          </w:p>
        </w:tc>
      </w:tr>
    </w:tbl>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ind w:firstLine="697"/>
        <w:rPr>
          <w:b w:val="0"/>
          <w:szCs w:val="24"/>
        </w:rPr>
      </w:pPr>
      <w:r w:rsidRPr="002478BC">
        <w:rPr>
          <w:b w:val="0"/>
          <w:szCs w:val="24"/>
        </w:rPr>
        <w:t>Потери тепловой энергии через ограждения (Гкал):</w:t>
      </w:r>
    </w:p>
    <w:p w:rsidR="00E96D99" w:rsidRPr="002478BC" w:rsidRDefault="00687411" w:rsidP="002478BC">
      <w:pPr>
        <w:pStyle w:val="aa"/>
        <w:tabs>
          <w:tab w:val="num" w:pos="720"/>
        </w:tabs>
        <w:spacing w:after="0"/>
        <w:rPr>
          <w:b w:val="0"/>
          <w:szCs w:val="24"/>
        </w:rPr>
      </w:pPr>
      <w:r>
        <w:rPr>
          <w:b w:val="0"/>
          <w:noProof/>
          <w:szCs w:val="24"/>
        </w:rPr>
        <w:pict>
          <v:shape id="_x0000_s1035" type="#_x0000_t202" style="position:absolute;left:0;text-align:left;margin-left:380pt;margin-top:-4.95pt;width:45pt;height:27pt;z-index:251703296" stroked="f">
            <v:textbox style="mso-next-textbox:#_x0000_s1035">
              <w:txbxContent>
                <w:p w:rsidR="00352BFE" w:rsidRDefault="00352BFE" w:rsidP="00E96D99">
                  <w:pPr>
                    <w:rPr>
                      <w:b/>
                      <w:bCs/>
                      <w:sz w:val="24"/>
                    </w:rPr>
                  </w:pPr>
                  <w:r>
                    <w:rPr>
                      <w:b/>
                      <w:bCs/>
                      <w:sz w:val="24"/>
                    </w:rPr>
                    <w:t>(1.12)</w:t>
                  </w:r>
                </w:p>
              </w:txbxContent>
            </v:textbox>
          </v:shape>
        </w:pict>
      </w:r>
      <w:r w:rsidR="00E96D99" w:rsidRPr="002478BC">
        <w:rPr>
          <w:b w:val="0"/>
          <w:position w:val="-12"/>
          <w:szCs w:val="24"/>
        </w:rPr>
        <w:object w:dxaOrig="3580" w:dyaOrig="380">
          <v:shape id="_x0000_i1065" type="#_x0000_t75" style="width:195pt;height:21pt" o:ole="" filled="t" fillcolor="#cde6ff">
            <v:imagedata r:id="rId91" o:title=""/>
          </v:shape>
          <o:OLEObject Type="Embed" ProgID="Equation.3" ShapeID="_x0000_i1065" DrawAspect="Content" ObjectID="_1553188632" r:id="rId92"/>
        </w:object>
      </w:r>
    </w:p>
    <w:tbl>
      <w:tblPr>
        <w:tblpPr w:leftFromText="180" w:rightFromText="180" w:vertAnchor="text" w:horzAnchor="page" w:tblpX="2119" w:tblpY="206"/>
        <w:tblOverlap w:val="never"/>
        <w:tblW w:w="0" w:type="auto"/>
        <w:tblLayout w:type="fixed"/>
        <w:tblLook w:val="0000"/>
      </w:tblPr>
      <w:tblGrid>
        <w:gridCol w:w="911"/>
        <w:gridCol w:w="7762"/>
      </w:tblGrid>
      <w:tr w:rsidR="00E96D99" w:rsidRPr="002478BC" w:rsidTr="00E96D99">
        <w:trPr>
          <w:trHeight w:val="87"/>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60" w:dyaOrig="260">
                <v:shape id="_x0000_i1066" type="#_x0000_t75" style="width:13.5pt;height:13.5pt" o:ole="" filled="t">
                  <v:imagedata r:id="rId93" o:title=""/>
                </v:shape>
                <o:OLEObject Type="Embed" ProgID="Equation.3" ShapeID="_x0000_i1066" DrawAspect="Content" ObjectID="_1553188633" r:id="rId94"/>
              </w:objec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поверхности ограждения,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60" w:dyaOrig="260">
                <v:shape id="_x0000_i1067" type="#_x0000_t75" style="width:13.5pt;height:13.5pt" o:ole="" o:bullet="t" filled="t">
                  <v:imagedata r:id="rId95" o:title=""/>
                </v:shape>
                <o:OLEObject Type="Embed" ProgID="Equation.3" ShapeID="_x0000_i1067" DrawAspect="Content" ObjectID="_1553188634" r:id="rId96"/>
              </w:objec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коэффициент теплопередачи, принимается для одинарного остекления равным 5,5ккал/м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 для одинарного пленочного ограждения 7,0 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80" w:dyaOrig="360">
                <v:shape id="_x0000_i1068" type="#_x0000_t75" style="width:29.25pt;height:18.75pt" o:ole="" filled="t">
                  <v:imagedata r:id="rId97" o:title=""/>
                </v:shape>
                <o:OLEObject Type="Embed" ProgID="Equation.3" ShapeID="_x0000_i1068" DrawAspect="Content" ObjectID="_1553188635" r:id="rId98"/>
              </w:object>
            </w:r>
            <w:r w:rsidRPr="002478BC">
              <w:rPr>
                <w:rFonts w:ascii="Times New Roman" w:hAnsi="Times New Roman" w:cs="Times New Roman"/>
                <w:sz w:val="24"/>
                <w:szCs w:val="24"/>
              </w:rPr>
              <w:t xml:space="preserve">  </w: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соответственно технологическая температура в оранжерее, средняя температура наружного воздуха за отопительный период,</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69" type="#_x0000_t75" style="width:21pt;height:18.75pt" o:ole="" filled="t">
                  <v:imagedata r:id="rId99" o:title=""/>
                </v:shape>
                <o:OLEObject Type="Embed" ProgID="Equation.3" ShapeID="_x0000_i1069" DrawAspect="Content" ObjectID="_1553188636" r:id="rId100"/>
              </w:object>
            </w:r>
          </w:p>
        </w:tc>
        <w:tc>
          <w:tcPr>
            <w:tcW w:w="7762"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продолжительность отопительного периода, суток.</w:t>
            </w:r>
          </w:p>
        </w:tc>
      </w:tr>
    </w:tbl>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r w:rsidRPr="002478BC">
        <w:rPr>
          <w:b w:val="0"/>
          <w:szCs w:val="24"/>
        </w:rPr>
        <w:t>где</w:t>
      </w: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0"/>
        </w:tabs>
        <w:spacing w:after="0"/>
        <w:ind w:firstLine="697"/>
        <w:rPr>
          <w:b w:val="0"/>
          <w:szCs w:val="24"/>
        </w:rPr>
      </w:pPr>
    </w:p>
    <w:p w:rsidR="00E96D99" w:rsidRPr="002478BC" w:rsidRDefault="00E96D99" w:rsidP="002478BC">
      <w:pPr>
        <w:pStyle w:val="aa"/>
        <w:tabs>
          <w:tab w:val="num" w:pos="0"/>
        </w:tabs>
        <w:spacing w:after="0"/>
        <w:ind w:firstLine="697"/>
        <w:rPr>
          <w:b w:val="0"/>
          <w:szCs w:val="24"/>
        </w:rPr>
      </w:pPr>
      <w:r w:rsidRPr="002478BC">
        <w:rPr>
          <w:b w:val="0"/>
          <w:szCs w:val="24"/>
        </w:rPr>
        <w:t>Потери тепловой энергии за счет воздухообмена в отопительный период (Гкал):</w:t>
      </w:r>
    </w:p>
    <w:p w:rsidR="00E96D99" w:rsidRPr="002478BC" w:rsidRDefault="00687411" w:rsidP="002478BC">
      <w:pPr>
        <w:pStyle w:val="aa"/>
        <w:spacing w:after="0"/>
        <w:ind w:left="700"/>
        <w:rPr>
          <w:b w:val="0"/>
          <w:szCs w:val="24"/>
        </w:rPr>
      </w:pPr>
      <w:r>
        <w:rPr>
          <w:b w:val="0"/>
          <w:noProof/>
          <w:szCs w:val="24"/>
        </w:rPr>
        <w:pict>
          <v:shape id="_x0000_s1036" type="#_x0000_t202" style="position:absolute;left:0;text-align:left;margin-left:410pt;margin-top:8.6pt;width:45pt;height:22.5pt;z-index:251704320" stroked="f">
            <v:textbox style="mso-next-textbox:#_x0000_s1036">
              <w:txbxContent>
                <w:p w:rsidR="00352BFE" w:rsidRDefault="00352BFE" w:rsidP="00E96D99">
                  <w:pPr>
                    <w:rPr>
                      <w:b/>
                      <w:bCs/>
                      <w:sz w:val="24"/>
                    </w:rPr>
                  </w:pPr>
                  <w:r>
                    <w:rPr>
                      <w:b/>
                      <w:bCs/>
                      <w:sz w:val="24"/>
                    </w:rPr>
                    <w:t>(1.13)</w:t>
                  </w:r>
                </w:p>
              </w:txbxContent>
            </v:textbox>
          </v:shape>
        </w:pict>
      </w:r>
      <w:r w:rsidR="00E96D99" w:rsidRPr="002478BC">
        <w:rPr>
          <w:b w:val="0"/>
          <w:szCs w:val="24"/>
        </w:rPr>
        <w:t xml:space="preserve">- для оранжерей со стеклянным покрытием: </w:t>
      </w:r>
    </w:p>
    <w:p w:rsidR="00E96D99" w:rsidRPr="002478BC" w:rsidRDefault="00E96D99" w:rsidP="002478BC">
      <w:pPr>
        <w:pStyle w:val="aa"/>
        <w:spacing w:after="0"/>
        <w:rPr>
          <w:b w:val="0"/>
          <w:szCs w:val="24"/>
        </w:rPr>
      </w:pPr>
      <w:r w:rsidRPr="002478BC">
        <w:rPr>
          <w:b w:val="0"/>
          <w:position w:val="-12"/>
          <w:szCs w:val="24"/>
        </w:rPr>
        <w:object w:dxaOrig="3940" w:dyaOrig="380">
          <v:shape id="_x0000_i1070" type="#_x0000_t75" style="width:214.5pt;height:21pt" o:ole="" filled="t" fillcolor="#cde6ff">
            <v:imagedata r:id="rId101" o:title=""/>
          </v:shape>
          <o:OLEObject Type="Embed" ProgID="Equation.3" ShapeID="_x0000_i1070" DrawAspect="Content" ObjectID="_1553188637" r:id="rId102"/>
        </w:object>
      </w:r>
    </w:p>
    <w:p w:rsidR="00E96D99" w:rsidRPr="002478BC" w:rsidRDefault="00E96D99" w:rsidP="002478BC">
      <w:pPr>
        <w:pStyle w:val="aa"/>
        <w:spacing w:after="0"/>
        <w:rPr>
          <w:b w:val="0"/>
          <w:szCs w:val="24"/>
        </w:rPr>
      </w:pPr>
    </w:p>
    <w:p w:rsidR="00E96D99" w:rsidRPr="002478BC" w:rsidRDefault="00E96D99" w:rsidP="002478BC">
      <w:pPr>
        <w:pStyle w:val="aa"/>
        <w:spacing w:after="0"/>
        <w:ind w:left="700"/>
        <w:rPr>
          <w:b w:val="0"/>
          <w:szCs w:val="24"/>
        </w:rPr>
      </w:pPr>
      <w:r w:rsidRPr="002478BC">
        <w:rPr>
          <w:b w:val="0"/>
          <w:szCs w:val="24"/>
        </w:rPr>
        <w:lastRenderedPageBreak/>
        <w:t xml:space="preserve">- для оранжерей с пленочным покрытием:    </w:t>
      </w:r>
    </w:p>
    <w:p w:rsidR="00E96D99" w:rsidRPr="002478BC" w:rsidRDefault="00687411" w:rsidP="002478BC">
      <w:pPr>
        <w:pStyle w:val="aa"/>
        <w:spacing w:after="0"/>
        <w:rPr>
          <w:b w:val="0"/>
          <w:szCs w:val="24"/>
        </w:rPr>
      </w:pPr>
      <w:r>
        <w:rPr>
          <w:b w:val="0"/>
          <w:noProof/>
          <w:szCs w:val="24"/>
        </w:rPr>
        <w:pict>
          <v:shape id="_x0000_s1037" type="#_x0000_t202" style="position:absolute;left:0;text-align:left;margin-left:410pt;margin-top:5.15pt;width:45pt;height:22.4pt;z-index:251705344" stroked="f">
            <v:textbox style="mso-next-textbox:#_x0000_s1037">
              <w:txbxContent>
                <w:p w:rsidR="00352BFE" w:rsidRDefault="00352BFE" w:rsidP="00E96D99">
                  <w:pPr>
                    <w:rPr>
                      <w:b/>
                      <w:bCs/>
                      <w:sz w:val="24"/>
                    </w:rPr>
                  </w:pPr>
                  <w:r>
                    <w:rPr>
                      <w:b/>
                      <w:bCs/>
                      <w:sz w:val="24"/>
                    </w:rPr>
                    <w:t>(1.14)</w:t>
                  </w:r>
                </w:p>
              </w:txbxContent>
            </v:textbox>
          </v:shape>
        </w:pict>
      </w:r>
    </w:p>
    <w:p w:rsidR="00E96D99" w:rsidRPr="002478BC" w:rsidRDefault="00E96D99" w:rsidP="002478BC">
      <w:pPr>
        <w:pStyle w:val="aa"/>
        <w:spacing w:after="0"/>
        <w:rPr>
          <w:b w:val="0"/>
          <w:szCs w:val="24"/>
        </w:rPr>
      </w:pPr>
      <w:r w:rsidRPr="002478BC">
        <w:rPr>
          <w:b w:val="0"/>
          <w:position w:val="-12"/>
          <w:szCs w:val="24"/>
        </w:rPr>
        <w:object w:dxaOrig="3900" w:dyaOrig="380">
          <v:shape id="_x0000_i1071" type="#_x0000_t75" style="width:213pt;height:21pt" o:ole="" filled="t" fillcolor="#cde6ff">
            <v:imagedata r:id="rId103" o:title=""/>
          </v:shape>
          <o:OLEObject Type="Embed" ProgID="Equation.3" ShapeID="_x0000_i1071" DrawAspect="Content" ObjectID="_1553188638" r:id="rId104"/>
        </w:object>
      </w:r>
    </w:p>
    <w:tbl>
      <w:tblPr>
        <w:tblpPr w:leftFromText="180" w:rightFromText="180" w:vertAnchor="text" w:horzAnchor="margin" w:tblpXSpec="right" w:tblpY="109"/>
        <w:tblOverlap w:val="never"/>
        <w:tblW w:w="0" w:type="auto"/>
        <w:tblLayout w:type="fixed"/>
        <w:tblLook w:val="0000"/>
      </w:tblPr>
      <w:tblGrid>
        <w:gridCol w:w="700"/>
        <w:gridCol w:w="7881"/>
      </w:tblGrid>
      <w:tr w:rsidR="00E96D99" w:rsidRPr="002478BC" w:rsidTr="00E96D99">
        <w:trPr>
          <w:trHeight w:val="180"/>
        </w:trPr>
        <w:tc>
          <w:tcPr>
            <w:tcW w:w="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72" type="#_x0000_t75" style="width:21pt;height:18.75pt" o:ole="" filled="t">
                  <v:imagedata r:id="rId105" o:title=""/>
                </v:shape>
                <o:OLEObject Type="Embed" ProgID="Equation.3" ShapeID="_x0000_i1072" DrawAspect="Content" ObjectID="_1553188639" r:id="rId106"/>
              </w:object>
            </w:r>
          </w:p>
        </w:tc>
        <w:tc>
          <w:tcPr>
            <w:tcW w:w="7881"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инвентарная площадь оранжереи,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350"/>
        </w:trPr>
        <w:tc>
          <w:tcPr>
            <w:tcW w:w="700" w:type="dxa"/>
          </w:tcPr>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79">
                <v:shape id="_x0000_i1073" type="#_x0000_t75" style="width:11.25pt;height:14.25pt" o:ole="" filled="t">
                  <v:imagedata r:id="rId107" o:title=""/>
                </v:shape>
                <o:OLEObject Type="Embed" ProgID="Equation.3" ShapeID="_x0000_i1073" DrawAspect="Content" ObjectID="_1553188640" r:id="rId108"/>
              </w:object>
            </w:r>
            <w:r w:rsidRPr="002478BC">
              <w:rPr>
                <w:rFonts w:ascii="Times New Roman" w:hAnsi="Times New Roman" w:cs="Times New Roman"/>
                <w:sz w:val="24"/>
                <w:szCs w:val="24"/>
              </w:rPr>
              <w:t xml:space="preserve"> </w:t>
            </w:r>
          </w:p>
        </w:tc>
        <w:tc>
          <w:tcPr>
            <w:tcW w:w="788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коэффициент объема, равный </w:t>
            </w:r>
            <w:r w:rsidRPr="002478BC">
              <w:rPr>
                <w:rFonts w:ascii="Times New Roman" w:hAnsi="Times New Roman" w:cs="Times New Roman"/>
                <w:position w:val="-30"/>
                <w:sz w:val="24"/>
                <w:szCs w:val="24"/>
              </w:rPr>
              <w:object w:dxaOrig="900" w:dyaOrig="680">
                <v:shape id="_x0000_i1074" type="#_x0000_t75" style="width:49.5pt;height:36.75pt" o:ole="" filled="t">
                  <v:imagedata r:id="rId109" o:title=""/>
                </v:shape>
                <o:OLEObject Type="Embed" ProgID="Equation.3" ShapeID="_x0000_i1074" DrawAspect="Content" ObjectID="_1553188641" r:id="rId110"/>
              </w:object>
            </w:r>
            <w:r w:rsidRPr="002478BC">
              <w:rPr>
                <w:rFonts w:ascii="Times New Roman" w:hAnsi="Times New Roman" w:cs="Times New Roman"/>
                <w:sz w:val="24"/>
                <w:szCs w:val="24"/>
              </w:rPr>
              <w:t>, характеризует высоту сооружения и лежит в пределах 0,24 – 0,5 малогабаритных сооружений и достигает 3 м и более для ангарных теплиц, м.</w:t>
            </w:r>
          </w:p>
        </w:tc>
      </w:tr>
    </w:tbl>
    <w:p w:rsidR="00E96D99" w:rsidRPr="002478BC" w:rsidRDefault="00687411" w:rsidP="002478BC">
      <w:pPr>
        <w:pStyle w:val="aa"/>
        <w:spacing w:after="0"/>
        <w:ind w:firstLine="697"/>
        <w:rPr>
          <w:b w:val="0"/>
          <w:szCs w:val="24"/>
        </w:rPr>
      </w:pPr>
      <w:r>
        <w:rPr>
          <w:b w:val="0"/>
          <w:noProof/>
          <w:szCs w:val="24"/>
        </w:rPr>
        <w:pict>
          <v:shape id="_x0000_s1038" type="#_x0000_t202" style="position:absolute;left:0;text-align:left;margin-left:415pt;margin-top:29.25pt;width:45pt;height:23.4pt;z-index:251706368;mso-position-horizontal-relative:text;mso-position-vertical-relative:text" stroked="f">
            <v:textbox style="mso-next-textbox:#_x0000_s1038">
              <w:txbxContent>
                <w:p w:rsidR="00352BFE" w:rsidRDefault="00352BFE" w:rsidP="00E96D99">
                  <w:pPr>
                    <w:rPr>
                      <w:b/>
                      <w:bCs/>
                      <w:sz w:val="24"/>
                    </w:rPr>
                  </w:pPr>
                  <w:r>
                    <w:rPr>
                      <w:b/>
                      <w:bCs/>
                      <w:sz w:val="24"/>
                    </w:rPr>
                    <w:t>(1.15)</w:t>
                  </w:r>
                </w:p>
              </w:txbxContent>
            </v:textbox>
          </v:shape>
        </w:pict>
      </w:r>
      <w:r w:rsidR="00E96D99" w:rsidRPr="002478BC">
        <w:rPr>
          <w:b w:val="0"/>
          <w:szCs w:val="24"/>
        </w:rPr>
        <w:t>Количества тепловой энергии на подогрев поливочной воды определяется по соотношению (Гкал):</w:t>
      </w:r>
    </w:p>
    <w:p w:rsidR="00E96D99" w:rsidRPr="002478BC" w:rsidRDefault="00E96D99" w:rsidP="002478BC">
      <w:pPr>
        <w:pStyle w:val="aa"/>
        <w:spacing w:after="0"/>
        <w:rPr>
          <w:b w:val="0"/>
          <w:szCs w:val="24"/>
        </w:rPr>
      </w:pPr>
      <w:r w:rsidRPr="002478BC">
        <w:rPr>
          <w:b w:val="0"/>
          <w:position w:val="-14"/>
          <w:szCs w:val="24"/>
        </w:rPr>
        <w:object w:dxaOrig="2060" w:dyaOrig="380">
          <v:shape id="_x0000_i1075" type="#_x0000_t75" style="width:115.5pt;height:21pt" o:ole="" filled="t" fillcolor="#cde6ff">
            <v:imagedata r:id="rId111" o:title=""/>
          </v:shape>
          <o:OLEObject Type="Embed" ProgID="Equation.3" ShapeID="_x0000_i1075" DrawAspect="Content" ObjectID="_1553188642" r:id="rId112"/>
        </w:object>
      </w:r>
    </w:p>
    <w:tbl>
      <w:tblPr>
        <w:tblpPr w:leftFromText="180" w:rightFromText="180" w:vertAnchor="text" w:horzAnchor="margin" w:tblpXSpec="right" w:tblpY="50"/>
        <w:tblOverlap w:val="never"/>
        <w:tblW w:w="0" w:type="auto"/>
        <w:tblLayout w:type="fixed"/>
        <w:tblLook w:val="0000"/>
      </w:tblPr>
      <w:tblGrid>
        <w:gridCol w:w="700"/>
        <w:gridCol w:w="7881"/>
      </w:tblGrid>
      <w:tr w:rsidR="00E96D99" w:rsidRPr="002478BC" w:rsidTr="00E96D99">
        <w:trPr>
          <w:trHeight w:val="180"/>
        </w:trPr>
        <w:tc>
          <w:tcPr>
            <w:tcW w:w="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76" type="#_x0000_t75" style="width:21pt;height:18.75pt" o:ole="" filled="t">
                  <v:imagedata r:id="rId113" o:title=""/>
                </v:shape>
                <o:OLEObject Type="Embed" ProgID="Equation.3" ShapeID="_x0000_i1076" DrawAspect="Content" ObjectID="_1553188643" r:id="rId114"/>
              </w:object>
            </w:r>
          </w:p>
        </w:tc>
        <w:tc>
          <w:tcPr>
            <w:tcW w:w="7881"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полезная площадь оранжереи,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bl>
    <w:p w:rsidR="00E96D99" w:rsidRPr="002478BC" w:rsidRDefault="00E96D99" w:rsidP="002478BC">
      <w:pPr>
        <w:pStyle w:val="aa"/>
        <w:spacing w:after="0"/>
        <w:rPr>
          <w:b w:val="0"/>
          <w:szCs w:val="24"/>
        </w:rPr>
      </w:pPr>
    </w:p>
    <w:p w:rsidR="00E96D99" w:rsidRPr="002478BC" w:rsidRDefault="00687411" w:rsidP="002478BC">
      <w:pPr>
        <w:pStyle w:val="aa"/>
        <w:spacing w:after="0"/>
        <w:ind w:firstLine="697"/>
        <w:rPr>
          <w:b w:val="0"/>
          <w:szCs w:val="24"/>
        </w:rPr>
      </w:pPr>
      <w:r>
        <w:rPr>
          <w:b w:val="0"/>
          <w:noProof/>
          <w:szCs w:val="24"/>
        </w:rPr>
        <w:pict>
          <v:shape id="_x0000_s1039" type="#_x0000_t202" style="position:absolute;left:0;text-align:left;margin-left:415pt;margin-top:13.55pt;width:45pt;height:24pt;z-index:251707392" stroked="f">
            <v:textbox style="mso-next-textbox:#_x0000_s1039">
              <w:txbxContent>
                <w:p w:rsidR="00352BFE" w:rsidRDefault="00352BFE" w:rsidP="00E96D99">
                  <w:pPr>
                    <w:rPr>
                      <w:b/>
                      <w:bCs/>
                      <w:sz w:val="24"/>
                    </w:rPr>
                  </w:pPr>
                  <w:r>
                    <w:rPr>
                      <w:b/>
                      <w:bCs/>
                      <w:sz w:val="24"/>
                    </w:rPr>
                    <w:t>(1.16)</w:t>
                  </w:r>
                </w:p>
              </w:txbxContent>
            </v:textbox>
          </v:shape>
        </w:pict>
      </w:r>
      <w:r w:rsidR="00E96D99" w:rsidRPr="002478BC">
        <w:rPr>
          <w:b w:val="0"/>
          <w:szCs w:val="24"/>
        </w:rPr>
        <w:t>Количество тепловой энергии на пропарку почвы (Гкал):</w:t>
      </w:r>
    </w:p>
    <w:p w:rsidR="00E96D99" w:rsidRPr="002478BC" w:rsidRDefault="00E96D99" w:rsidP="002478BC">
      <w:pPr>
        <w:pStyle w:val="aa"/>
        <w:spacing w:after="0"/>
        <w:rPr>
          <w:b w:val="0"/>
          <w:szCs w:val="24"/>
        </w:rPr>
      </w:pPr>
      <w:r w:rsidRPr="002478BC">
        <w:rPr>
          <w:b w:val="0"/>
          <w:position w:val="-14"/>
          <w:szCs w:val="24"/>
        </w:rPr>
        <w:object w:dxaOrig="2060" w:dyaOrig="380">
          <v:shape id="_x0000_i1077" type="#_x0000_t75" style="width:115.5pt;height:21pt" o:ole="" filled="t" fillcolor="#cde6ff">
            <v:imagedata r:id="rId115" o:title=""/>
          </v:shape>
          <o:OLEObject Type="Embed" ProgID="Equation.3" ShapeID="_x0000_i1077" DrawAspect="Content" ObjectID="_1553188644" r:id="rId116"/>
        </w:object>
      </w:r>
      <w:r w:rsidRPr="002478BC">
        <w:rPr>
          <w:b w:val="0"/>
          <w:szCs w:val="24"/>
        </w:rPr>
        <w:t xml:space="preserve">  </w:t>
      </w:r>
    </w:p>
    <w:p w:rsidR="00E96D99" w:rsidRPr="002478BC" w:rsidRDefault="00E96D99" w:rsidP="002478BC">
      <w:pPr>
        <w:pStyle w:val="aa"/>
        <w:tabs>
          <w:tab w:val="num" w:pos="720"/>
        </w:tabs>
        <w:spacing w:after="0"/>
        <w:ind w:firstLine="697"/>
        <w:rPr>
          <w:b w:val="0"/>
          <w:szCs w:val="24"/>
        </w:rPr>
      </w:pPr>
      <w:r w:rsidRPr="002478BC">
        <w:rPr>
          <w:b w:val="0"/>
          <w:bCs/>
          <w:szCs w:val="24"/>
        </w:rPr>
        <w:tab/>
        <w:t>Пример 1.</w:t>
      </w:r>
      <w:r w:rsidRPr="002478BC">
        <w:rPr>
          <w:b w:val="0"/>
          <w:szCs w:val="24"/>
        </w:rPr>
        <w:t xml:space="preserve"> Определить годовое количество тепловой энергии на отопление  жилого 5-этажного дома объемом 22000 м</w:t>
      </w:r>
      <w:r w:rsidRPr="002478BC">
        <w:rPr>
          <w:b w:val="0"/>
          <w:szCs w:val="24"/>
          <w:vertAlign w:val="superscript"/>
        </w:rPr>
        <w:t>3</w:t>
      </w:r>
      <w:r w:rsidRPr="002478BC">
        <w:rPr>
          <w:b w:val="0"/>
          <w:szCs w:val="24"/>
        </w:rPr>
        <w:t xml:space="preserve"> (в том числе подвала 1900 м</w:t>
      </w:r>
      <w:r w:rsidRPr="002478BC">
        <w:rPr>
          <w:b w:val="0"/>
          <w:szCs w:val="24"/>
          <w:vertAlign w:val="superscript"/>
        </w:rPr>
        <w:t>3</w:t>
      </w:r>
      <w:r w:rsidRPr="002478BC">
        <w:rPr>
          <w:b w:val="0"/>
          <w:szCs w:val="24"/>
        </w:rPr>
        <w:t xml:space="preserve">) постройки 1995 г. Здание расположено в г. Салехарде. Основные исходные данные: расчетная температура наружного воздуха для отопления равна –42 </w:t>
      </w:r>
      <w:r w:rsidRPr="002478BC">
        <w:rPr>
          <w:b w:val="0"/>
          <w:szCs w:val="24"/>
          <w:vertAlign w:val="superscript"/>
        </w:rPr>
        <w:t>о</w:t>
      </w:r>
      <w:r w:rsidRPr="002478BC">
        <w:rPr>
          <w:b w:val="0"/>
          <w:szCs w:val="24"/>
        </w:rPr>
        <w:t xml:space="preserve">С; средняя температура наружного воздуха за отопительный сезон равная –11,4 </w:t>
      </w:r>
      <w:r w:rsidRPr="002478BC">
        <w:rPr>
          <w:b w:val="0"/>
          <w:szCs w:val="24"/>
          <w:vertAlign w:val="superscript"/>
        </w:rPr>
        <w:t>о</w:t>
      </w:r>
      <w:r w:rsidRPr="002478BC">
        <w:rPr>
          <w:b w:val="0"/>
          <w:szCs w:val="24"/>
        </w:rPr>
        <w:t>С; продолжительность отопительного сезона 292 дня.</w:t>
      </w:r>
    </w:p>
    <w:p w:rsidR="00E96D99" w:rsidRPr="002478BC" w:rsidRDefault="00E96D99" w:rsidP="002478BC">
      <w:pPr>
        <w:pStyle w:val="aa"/>
        <w:spacing w:after="0"/>
        <w:ind w:firstLine="697"/>
        <w:rPr>
          <w:b w:val="0"/>
          <w:szCs w:val="24"/>
        </w:rPr>
      </w:pPr>
      <w:r w:rsidRPr="002478BC">
        <w:rPr>
          <w:b w:val="0"/>
          <w:bCs/>
          <w:szCs w:val="24"/>
        </w:rPr>
        <w:t xml:space="preserve">Пример 2. </w:t>
      </w:r>
      <w:r w:rsidRPr="002478BC">
        <w:rPr>
          <w:b w:val="0"/>
          <w:szCs w:val="24"/>
        </w:rPr>
        <w:t xml:space="preserve">Определить годовой расход тепловой энергии для встроенного магазина, расположенного на первом этаже жилого здания в г. Лабытнанги. Климатические данные: </w:t>
      </w:r>
      <w:r w:rsidRPr="002478BC">
        <w:rPr>
          <w:b w:val="0"/>
          <w:szCs w:val="24"/>
          <w:lang w:val="en-US"/>
        </w:rPr>
        <w:t>t</w:t>
      </w:r>
      <w:r w:rsidRPr="002478BC">
        <w:rPr>
          <w:b w:val="0"/>
          <w:szCs w:val="24"/>
          <w:vertAlign w:val="subscript"/>
        </w:rPr>
        <w:t>р.о.</w:t>
      </w:r>
      <w:r w:rsidRPr="002478BC">
        <w:rPr>
          <w:b w:val="0"/>
          <w:szCs w:val="24"/>
        </w:rPr>
        <w:t xml:space="preserve"> = -42 °С; </w:t>
      </w:r>
      <w:r w:rsidRPr="002478BC">
        <w:rPr>
          <w:b w:val="0"/>
          <w:szCs w:val="24"/>
          <w:lang w:val="en-US"/>
        </w:rPr>
        <w:t>t</w:t>
      </w:r>
      <w:r w:rsidRPr="002478BC">
        <w:rPr>
          <w:b w:val="0"/>
          <w:szCs w:val="24"/>
          <w:vertAlign w:val="subscript"/>
        </w:rPr>
        <w:t>ср.</w:t>
      </w:r>
      <w:r w:rsidRPr="002478BC">
        <w:rPr>
          <w:b w:val="0"/>
          <w:szCs w:val="24"/>
        </w:rPr>
        <w:t xml:space="preserve">= -11,4 °С; </w:t>
      </w:r>
      <w:r w:rsidRPr="002478BC">
        <w:rPr>
          <w:b w:val="0"/>
          <w:szCs w:val="24"/>
          <w:lang w:val="en-US"/>
        </w:rPr>
        <w:t>Z</w:t>
      </w:r>
      <w:r w:rsidRPr="002478BC">
        <w:rPr>
          <w:b w:val="0"/>
          <w:szCs w:val="24"/>
          <w:vertAlign w:val="subscript"/>
        </w:rPr>
        <w:t>от</w:t>
      </w:r>
      <w:r w:rsidRPr="002478BC">
        <w:rPr>
          <w:b w:val="0"/>
          <w:szCs w:val="24"/>
        </w:rPr>
        <w:t>=292сут.</w:t>
      </w:r>
    </w:p>
    <w:p w:rsidR="00E96D99" w:rsidRPr="002478BC" w:rsidRDefault="00E96D99" w:rsidP="002478BC">
      <w:pPr>
        <w:pStyle w:val="aa"/>
        <w:spacing w:after="0"/>
        <w:ind w:firstLine="697"/>
        <w:rPr>
          <w:b w:val="0"/>
          <w:szCs w:val="24"/>
        </w:rPr>
      </w:pPr>
      <w:r w:rsidRPr="002478BC">
        <w:rPr>
          <w:b w:val="0"/>
          <w:szCs w:val="24"/>
        </w:rPr>
        <w:t xml:space="preserve">Встроенные помещения первого этажа обслуживаются самостоятельной системой отопления, которая подключена непосредственно к узлу управления параллельно системе отопления жилой части здания. Параметры теплоносителя при </w:t>
      </w:r>
      <w:r w:rsidRPr="002478BC">
        <w:rPr>
          <w:b w:val="0"/>
          <w:szCs w:val="24"/>
          <w:lang w:val="en-US"/>
        </w:rPr>
        <w:t>t</w:t>
      </w:r>
      <w:r w:rsidRPr="002478BC">
        <w:rPr>
          <w:b w:val="0"/>
          <w:szCs w:val="24"/>
          <w:vertAlign w:val="subscript"/>
        </w:rPr>
        <w:t>ср.</w:t>
      </w:r>
      <w:r w:rsidRPr="002478BC">
        <w:rPr>
          <w:b w:val="0"/>
          <w:szCs w:val="24"/>
        </w:rPr>
        <w:t>= -11,4 °С в подающем трубопроводе 61°С, в обратном 48°С. В магазине установлены конвекторы ''Комфорт'' (Д</w:t>
      </w:r>
      <w:r w:rsidRPr="002478BC">
        <w:rPr>
          <w:b w:val="0"/>
          <w:szCs w:val="24"/>
          <w:vertAlign w:val="subscript"/>
        </w:rPr>
        <w:t>у</w:t>
      </w:r>
      <w:r w:rsidRPr="002478BC">
        <w:rPr>
          <w:b w:val="0"/>
          <w:szCs w:val="24"/>
        </w:rPr>
        <w:t>=20 мм) длиной 1300 мм – 4 шт., 1200 мм – 1шт., 1000 мм – 2шт., 8500 мм – 2шт., с общей поверхностью 29,9 экм.</w:t>
      </w:r>
    </w:p>
    <w:p w:rsidR="00E96D99" w:rsidRPr="002478BC" w:rsidRDefault="00E96D99" w:rsidP="002478BC">
      <w:pPr>
        <w:pStyle w:val="aa"/>
        <w:spacing w:after="0"/>
        <w:ind w:firstLine="697"/>
        <w:rPr>
          <w:b w:val="0"/>
          <w:iCs/>
          <w:szCs w:val="24"/>
        </w:rPr>
      </w:pPr>
      <w:r w:rsidRPr="002478BC">
        <w:rPr>
          <w:b w:val="0"/>
          <w:bCs/>
          <w:iCs/>
          <w:szCs w:val="24"/>
        </w:rPr>
        <w:t xml:space="preserve">Пример 3. </w:t>
      </w:r>
      <w:r w:rsidRPr="002478BC">
        <w:rPr>
          <w:b w:val="0"/>
          <w:iCs/>
          <w:szCs w:val="24"/>
        </w:rPr>
        <w:t>Определить расход тепловой энергии на отопление  за  октябрь месяц административного здания объемом 5100 м</w:t>
      </w:r>
      <w:r w:rsidRPr="002478BC">
        <w:rPr>
          <w:b w:val="0"/>
          <w:iCs/>
          <w:szCs w:val="24"/>
          <w:vertAlign w:val="superscript"/>
        </w:rPr>
        <w:t>3</w:t>
      </w:r>
      <w:r w:rsidRPr="002478BC">
        <w:rPr>
          <w:b w:val="0"/>
          <w:iCs/>
          <w:szCs w:val="24"/>
        </w:rPr>
        <w:t xml:space="preserve">, расположенного в п. Новый Порт. </w:t>
      </w:r>
    </w:p>
    <w:p w:rsidR="00E96D99" w:rsidRPr="002478BC" w:rsidRDefault="00E96D99" w:rsidP="002478BC">
      <w:pPr>
        <w:pStyle w:val="aa"/>
        <w:spacing w:after="0"/>
        <w:ind w:firstLine="697"/>
        <w:rPr>
          <w:b w:val="0"/>
          <w:iCs/>
          <w:szCs w:val="24"/>
        </w:rPr>
      </w:pPr>
      <w:r w:rsidRPr="002478BC">
        <w:rPr>
          <w:b w:val="0"/>
          <w:iCs/>
          <w:szCs w:val="24"/>
        </w:rPr>
        <w:t>Исходные данные: средняя температура наружного воздуха за октябрь месяц равна –4,9°С; внутренняя температура воздуха отапливаемого помещения равна 18°С.</w:t>
      </w:r>
    </w:p>
    <w:p w:rsidR="00E96D99" w:rsidRPr="002478BC" w:rsidRDefault="00E96D99" w:rsidP="002478BC">
      <w:pPr>
        <w:pStyle w:val="aa"/>
        <w:spacing w:after="0"/>
        <w:ind w:firstLine="697"/>
        <w:rPr>
          <w:b w:val="0"/>
          <w:bCs/>
          <w:szCs w:val="24"/>
        </w:rPr>
      </w:pPr>
    </w:p>
    <w:p w:rsidR="00E96D99" w:rsidRPr="002478BC" w:rsidRDefault="00E96D99" w:rsidP="002478BC">
      <w:pPr>
        <w:pStyle w:val="aa"/>
        <w:spacing w:after="0"/>
        <w:ind w:firstLine="697"/>
        <w:rPr>
          <w:b w:val="0"/>
          <w:bCs/>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ЛИТЕРАТУРА</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«Правила учета тепловой энергии и количества теплоносителя». Москва, 1995 г. </w:t>
      </w: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В.М. Кузовков. Температура холодной воды и Теплосчетчики. «Энергосбережение». № 4. 2001 г. </w:t>
      </w: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Малафеев В.А. Что продается в системах теплоснабжения и как правильно </w:t>
      </w:r>
    </w:p>
    <w:p w:rsidR="0075519F" w:rsidRPr="002478BC" w:rsidRDefault="0075519F" w:rsidP="002478BC">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это измерить? Коммерческий учет энергоносителей: Труды 17-й Междуна- </w:t>
      </w:r>
    </w:p>
    <w:p w:rsidR="0075519F" w:rsidRPr="002478BC" w:rsidRDefault="0075519F" w:rsidP="002478BC">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родной научно-практической конференции. СПб., Борей-Арт, 2003 г. </w:t>
      </w:r>
    </w:p>
    <w:p w:rsidR="00BF77D8" w:rsidRPr="00E335E2" w:rsidRDefault="00BF77D8" w:rsidP="00E335E2">
      <w:pPr>
        <w:spacing w:after="0" w:line="240" w:lineRule="auto"/>
        <w:jc w:val="both"/>
        <w:rPr>
          <w:rFonts w:ascii="Times New Roman" w:hAnsi="Times New Roman" w:cs="Times New Roman"/>
          <w:b/>
          <w:sz w:val="24"/>
          <w:szCs w:val="24"/>
        </w:rPr>
      </w:pPr>
      <w:r w:rsidRPr="00E335E2">
        <w:rPr>
          <w:rFonts w:ascii="Times New Roman" w:hAnsi="Times New Roman" w:cs="Times New Roman"/>
          <w:b/>
          <w:sz w:val="24"/>
          <w:szCs w:val="24"/>
        </w:rPr>
        <w:t>Практическая работа №4</w:t>
      </w:r>
    </w:p>
    <w:p w:rsidR="00BF77D8" w:rsidRPr="00E335E2" w:rsidRDefault="00BF77D8" w:rsidP="00E335E2">
      <w:pPr>
        <w:spacing w:after="0" w:line="240" w:lineRule="auto"/>
        <w:jc w:val="both"/>
        <w:rPr>
          <w:rFonts w:ascii="Times New Roman" w:hAnsi="Times New Roman" w:cs="Times New Roman"/>
          <w:sz w:val="24"/>
          <w:szCs w:val="24"/>
        </w:rPr>
      </w:pPr>
      <w:r w:rsidRPr="00E335E2">
        <w:rPr>
          <w:rFonts w:ascii="Times New Roman" w:hAnsi="Times New Roman" w:cs="Times New Roman"/>
          <w:b/>
          <w:sz w:val="24"/>
          <w:szCs w:val="24"/>
        </w:rPr>
        <w:t>Технико-экономическое сравнение вариантов схем питания объектов</w:t>
      </w:r>
      <w:r w:rsidRPr="00E335E2">
        <w:rPr>
          <w:rFonts w:ascii="Times New Roman" w:hAnsi="Times New Roman" w:cs="Times New Roman"/>
          <w:sz w:val="24"/>
          <w:szCs w:val="24"/>
        </w:rPr>
        <w:t xml:space="preserve">. </w:t>
      </w:r>
    </w:p>
    <w:p w:rsidR="00E335E2" w:rsidRPr="00E335E2" w:rsidRDefault="00E335E2" w:rsidP="00E335E2">
      <w:pPr>
        <w:pStyle w:val="ae"/>
        <w:shd w:val="clear" w:color="auto" w:fill="FFFFFF"/>
        <w:spacing w:before="0" w:beforeAutospacing="0" w:after="0" w:afterAutospacing="0"/>
        <w:textAlignment w:val="baseline"/>
      </w:pPr>
      <w:r w:rsidRPr="00E335E2">
        <w:rPr>
          <w:b/>
          <w:bCs/>
          <w:bdr w:val="none" w:sz="0" w:space="0" w:color="auto" w:frame="1"/>
        </w:rPr>
        <w:t>Технико-экономическое обоснование вариантов</w:t>
      </w:r>
      <w:r w:rsidRPr="00E335E2">
        <w:rPr>
          <w:rStyle w:val="apple-converted-space"/>
          <w:b/>
          <w:bCs/>
          <w:bdr w:val="none" w:sz="0" w:space="0" w:color="auto" w:frame="1"/>
        </w:rPr>
        <w:t> </w:t>
      </w:r>
      <w:hyperlink r:id="rId117" w:tooltip="Теплоснабжение" w:history="1">
        <w:r w:rsidRPr="00E335E2">
          <w:rPr>
            <w:rStyle w:val="a9"/>
            <w:b/>
            <w:bCs/>
            <w:color w:val="auto"/>
            <w:u w:val="none"/>
            <w:bdr w:val="none" w:sz="0" w:space="0" w:color="auto" w:frame="1"/>
          </w:rPr>
          <w:t>теплоснабжения</w:t>
        </w:r>
      </w:hyperlink>
      <w:r w:rsidRPr="00E335E2">
        <w:rPr>
          <w:b/>
          <w:bCs/>
          <w:bdr w:val="none" w:sz="0" w:space="0" w:color="auto" w:frame="1"/>
        </w:rPr>
        <w:t>.</w:t>
      </w:r>
    </w:p>
    <w:p w:rsidR="00E335E2" w:rsidRPr="00E335E2" w:rsidRDefault="00E335E2" w:rsidP="00E335E2">
      <w:pPr>
        <w:pStyle w:val="ae"/>
        <w:shd w:val="clear" w:color="auto" w:fill="FFFFFF"/>
        <w:spacing w:before="0" w:beforeAutospacing="0" w:after="0" w:afterAutospacing="0"/>
        <w:textAlignment w:val="baseline"/>
      </w:pPr>
      <w:r w:rsidRPr="00E335E2">
        <w:lastRenderedPageBreak/>
        <w:t>На прошлом занятии мы с вами рассмотрели несколько возможных вариантов теплоснабжения: централизованное теплоснабжение от ТЭЦ и районных котельных, местное теплоснабжение от собственной котельной и теплоснабжение от</w:t>
      </w:r>
      <w:r w:rsidRPr="00E335E2">
        <w:rPr>
          <w:rStyle w:val="apple-converted-space"/>
        </w:rPr>
        <w:t> </w:t>
      </w:r>
      <w:hyperlink r:id="rId118" w:tooltip="Альтернативные источники энергии" w:history="1">
        <w:r w:rsidRPr="00E335E2">
          <w:rPr>
            <w:rStyle w:val="a9"/>
            <w:color w:val="auto"/>
            <w:u w:val="none"/>
            <w:bdr w:val="none" w:sz="0" w:space="0" w:color="auto" w:frame="1"/>
          </w:rPr>
          <w:t>альтернативных источников энергии</w:t>
        </w:r>
      </w:hyperlink>
      <w:r w:rsidRPr="00E335E2">
        <w:t>.</w:t>
      </w:r>
    </w:p>
    <w:p w:rsidR="00E335E2" w:rsidRPr="00E335E2" w:rsidRDefault="00E335E2" w:rsidP="00E335E2">
      <w:pPr>
        <w:pStyle w:val="ae"/>
        <w:shd w:val="clear" w:color="auto" w:fill="FFFFFF"/>
        <w:spacing w:before="0" w:beforeAutospacing="0" w:after="0" w:afterAutospacing="0"/>
        <w:textAlignment w:val="baseline"/>
      </w:pPr>
      <w:r w:rsidRPr="00E335E2">
        <w:t>Для выбора того или иного варианта теплоснабжения необходимо произвести расчет основных технико-экономических показателей, и затем их сравнить. Как правило, на практике сравнивается два варианта теплоснабжения: от собственной котельной и от централизованного источника тепловой энергии.</w:t>
      </w:r>
    </w:p>
    <w:p w:rsidR="00E335E2" w:rsidRPr="00E335E2" w:rsidRDefault="00E335E2" w:rsidP="00E335E2">
      <w:pPr>
        <w:pStyle w:val="ae"/>
        <w:shd w:val="clear" w:color="auto" w:fill="FFFFFF"/>
        <w:spacing w:before="0" w:beforeAutospacing="0" w:after="0" w:afterAutospacing="0"/>
        <w:textAlignment w:val="baseline"/>
      </w:pPr>
      <w:r w:rsidRPr="00E335E2">
        <w:t>Сравнение вариантов теплоснабжения производится по методике UNIDO (United Nation’s International Development Organization – Организация Объединенных Наций по Промышленному Развитию). Также по этой методике может быть рассчитана экономическая эффективность реализации практически любого инвестиционного проекта. В основу этой методики положены следующие принципы:</w:t>
      </w:r>
    </w:p>
    <w:p w:rsidR="00E335E2" w:rsidRPr="00E335E2" w:rsidRDefault="00E335E2" w:rsidP="00E335E2">
      <w:pPr>
        <w:pStyle w:val="ae"/>
        <w:shd w:val="clear" w:color="auto" w:fill="FFFFFF"/>
        <w:spacing w:before="0" w:beforeAutospacing="0" w:after="0" w:afterAutospacing="0"/>
        <w:textAlignment w:val="baseline"/>
      </w:pPr>
      <w:r w:rsidRPr="00E335E2">
        <w:t>1.  Рассмотрение проектов на протяжении равных периодов времени. (Например, при сравнении вариантов теплоснабжения рассматривается промежуток времени равный сроку эксплуатации собственной котельной, который составляет примерно 10-15 лет).</w:t>
      </w:r>
    </w:p>
    <w:p w:rsidR="00E335E2" w:rsidRPr="00E335E2" w:rsidRDefault="00E335E2" w:rsidP="00E335E2">
      <w:pPr>
        <w:pStyle w:val="ae"/>
        <w:shd w:val="clear" w:color="auto" w:fill="FFFFFF"/>
        <w:spacing w:before="0" w:beforeAutospacing="0" w:after="0" w:afterAutospacing="0"/>
        <w:textAlignment w:val="baseline"/>
      </w:pPr>
      <w:r w:rsidRPr="00E335E2">
        <w:t>2.  Учет всех</w:t>
      </w:r>
      <w:r w:rsidRPr="00E335E2">
        <w:rPr>
          <w:rStyle w:val="apple-converted-space"/>
        </w:rPr>
        <w:t> </w:t>
      </w:r>
      <w:hyperlink r:id="rId119" w:tooltip="Денежные расходы" w:history="1">
        <w:r w:rsidRPr="00E335E2">
          <w:rPr>
            <w:rStyle w:val="a9"/>
            <w:color w:val="auto"/>
            <w:u w:val="none"/>
            <w:bdr w:val="none" w:sz="0" w:space="0" w:color="auto" w:frame="1"/>
          </w:rPr>
          <w:t>денежных расходов</w:t>
        </w:r>
      </w:hyperlink>
      <w:r w:rsidRPr="00E335E2">
        <w:t>, связанных с осуществлением проекта, (капитальные затраты) и текущих расходов (эксплуатационные затраты).</w:t>
      </w:r>
    </w:p>
    <w:p w:rsidR="00E335E2" w:rsidRPr="00E335E2" w:rsidRDefault="00E335E2" w:rsidP="00E335E2">
      <w:pPr>
        <w:pStyle w:val="ae"/>
        <w:shd w:val="clear" w:color="auto" w:fill="FFFFFF"/>
        <w:spacing w:before="0" w:beforeAutospacing="0" w:after="0" w:afterAutospacing="0"/>
        <w:textAlignment w:val="baseline"/>
      </w:pPr>
      <w:r w:rsidRPr="00E335E2">
        <w:t>3.  Сопоставимость условий сравнения различных схем реализации. (Необходимое условие, т. к. в случае выбора вариантов теплоснабжения должна быть равной общая нагрузка.)</w:t>
      </w:r>
    </w:p>
    <w:p w:rsidR="00E335E2" w:rsidRPr="00E335E2" w:rsidRDefault="00E335E2" w:rsidP="00E335E2">
      <w:pPr>
        <w:pStyle w:val="ae"/>
        <w:shd w:val="clear" w:color="auto" w:fill="FFFFFF"/>
        <w:spacing w:before="0" w:beforeAutospacing="0" w:after="0" w:afterAutospacing="0"/>
        <w:textAlignment w:val="baseline"/>
      </w:pPr>
      <w:r w:rsidRPr="00E335E2">
        <w:t>4.  Учет фактора времени. Все</w:t>
      </w:r>
      <w:r w:rsidRPr="00E335E2">
        <w:rPr>
          <w:rStyle w:val="apple-converted-space"/>
        </w:rPr>
        <w:t> </w:t>
      </w:r>
      <w:hyperlink r:id="rId120" w:tooltip="Денежный поток" w:history="1">
        <w:r w:rsidRPr="00E335E2">
          <w:rPr>
            <w:rStyle w:val="a9"/>
            <w:color w:val="auto"/>
            <w:u w:val="none"/>
            <w:bdr w:val="none" w:sz="0" w:space="0" w:color="auto" w:frame="1"/>
          </w:rPr>
          <w:t>денежные потоки</w:t>
        </w:r>
      </w:hyperlink>
      <w:r w:rsidRPr="00E335E2">
        <w:rPr>
          <w:rStyle w:val="apple-converted-space"/>
        </w:rPr>
        <w:t> </w:t>
      </w:r>
      <w:r w:rsidRPr="00E335E2">
        <w:t>приводятся к начальному периоду реализации проекта, через коэффициент дисконтирования.</w:t>
      </w:r>
    </w:p>
    <w:p w:rsidR="00E335E2" w:rsidRPr="00E335E2" w:rsidRDefault="00E335E2" w:rsidP="00E335E2">
      <w:pPr>
        <w:pStyle w:val="ae"/>
        <w:shd w:val="clear" w:color="auto" w:fill="FFFFFF"/>
        <w:spacing w:before="0" w:beforeAutospacing="0" w:after="0" w:afterAutospacing="0"/>
        <w:textAlignment w:val="baseline"/>
      </w:pPr>
      <w:r w:rsidRPr="00E335E2">
        <w:t>Как правило, в</w:t>
      </w:r>
      <w:r w:rsidRPr="00E335E2">
        <w:rPr>
          <w:rStyle w:val="apple-converted-space"/>
        </w:rPr>
        <w:t> </w:t>
      </w:r>
      <w:hyperlink r:id="rId121" w:tooltip="Теплоэнергетика" w:history="1">
        <w:r w:rsidRPr="00E335E2">
          <w:rPr>
            <w:rStyle w:val="a9"/>
            <w:color w:val="auto"/>
            <w:u w:val="none"/>
            <w:bdr w:val="none" w:sz="0" w:space="0" w:color="auto" w:frame="1"/>
          </w:rPr>
          <w:t>теплоэнергетике</w:t>
        </w:r>
      </w:hyperlink>
      <w:r w:rsidRPr="00E335E2">
        <w:rPr>
          <w:rStyle w:val="apple-converted-space"/>
        </w:rPr>
        <w:t> </w:t>
      </w:r>
      <w:r w:rsidRPr="00E335E2">
        <w:t>для сравнительного технико-экономического анализа используются следующие показатели: чистый</w:t>
      </w:r>
      <w:r w:rsidRPr="00E335E2">
        <w:rPr>
          <w:rStyle w:val="apple-converted-space"/>
        </w:rPr>
        <w:t> </w:t>
      </w:r>
      <w:hyperlink r:id="rId122" w:tooltip="Дисконтирование доходов и затрат" w:history="1">
        <w:r w:rsidRPr="00E335E2">
          <w:rPr>
            <w:rStyle w:val="a9"/>
            <w:color w:val="auto"/>
            <w:u w:val="none"/>
            <w:bdr w:val="none" w:sz="0" w:space="0" w:color="auto" w:frame="1"/>
          </w:rPr>
          <w:t>дисконтированный доход</w:t>
        </w:r>
      </w:hyperlink>
      <w:r w:rsidRPr="00E335E2">
        <w:rPr>
          <w:rStyle w:val="apple-converted-space"/>
        </w:rPr>
        <w:t> </w:t>
      </w:r>
      <w:r w:rsidRPr="00E335E2">
        <w:t>(ЧДД) – net present value (NPV); внутренняя норма доходности (ВНД) – internal rate of return (IRR); срок окупаемости (Ток), с учетом дисконтирования финансовых потоков.</w:t>
      </w:r>
    </w:p>
    <w:p w:rsidR="00E335E2" w:rsidRPr="00E335E2" w:rsidRDefault="00E335E2" w:rsidP="00E335E2">
      <w:pPr>
        <w:pStyle w:val="ae"/>
        <w:shd w:val="clear" w:color="auto" w:fill="FFFFFF"/>
        <w:spacing w:before="0" w:beforeAutospacing="0" w:after="0" w:afterAutospacing="0"/>
        <w:textAlignment w:val="baseline"/>
      </w:pPr>
      <w:r w:rsidRPr="00E335E2">
        <w:t>Чистый дисконтированный доход (ЧДД, руб.) (интегральный эффект) определяется в данном случае:</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2981325" cy="552450"/>
            <wp:effectExtent l="19050" t="0" r="9525" b="0"/>
            <wp:docPr id="54" name="Рисунок 54" descr="http://pandia.ru/text/78/099/images/image00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andia.ru/text/78/099/images/image001_4.png"/>
                    <pic:cNvPicPr>
                      <a:picLocks noChangeAspect="1" noChangeArrowheads="1"/>
                    </pic:cNvPicPr>
                  </pic:nvPicPr>
                  <pic:blipFill>
                    <a:blip r:embed="rId123"/>
                    <a:srcRect/>
                    <a:stretch>
                      <a:fillRect/>
                    </a:stretch>
                  </pic:blipFill>
                  <pic:spPr bwMode="auto">
                    <a:xfrm>
                      <a:off x="0" y="0"/>
                      <a:ext cx="2981325" cy="552450"/>
                    </a:xfrm>
                    <a:prstGeom prst="rect">
                      <a:avLst/>
                    </a:prstGeom>
                    <a:noFill/>
                    <a:ln w="9525">
                      <a:noFill/>
                      <a:miter lim="800000"/>
                      <a:headEnd/>
                      <a:tailEnd/>
                    </a:ln>
                  </pic:spPr>
                </pic:pic>
              </a:graphicData>
            </a:graphic>
          </wp:inline>
        </w:drawing>
      </w:r>
      <w:r w:rsidRPr="00E335E2">
        <w:t>, (1)</w:t>
      </w:r>
    </w:p>
    <w:p w:rsidR="00E335E2" w:rsidRPr="00E335E2" w:rsidRDefault="00E335E2" w:rsidP="00E335E2">
      <w:pPr>
        <w:pStyle w:val="ae"/>
        <w:shd w:val="clear" w:color="auto" w:fill="FFFFFF"/>
        <w:spacing w:before="0" w:beforeAutospacing="0" w:after="0" w:afterAutospacing="0"/>
        <w:textAlignment w:val="baseline"/>
      </w:pPr>
      <w:r w:rsidRPr="00E335E2">
        <w:t>где Эt – эффект в t-ом году реализации проекта (без дисконтирования), руб./год; Т – горизонт расчета (расчетный период), лет; Кt –</w:t>
      </w:r>
      <w:r w:rsidRPr="00E335E2">
        <w:rPr>
          <w:rStyle w:val="apple-converted-space"/>
        </w:rPr>
        <w:t> </w:t>
      </w:r>
      <w:hyperlink r:id="rId124" w:tooltip="Вложенный капитал" w:history="1">
        <w:r w:rsidRPr="00E335E2">
          <w:rPr>
            <w:rStyle w:val="a9"/>
            <w:color w:val="auto"/>
            <w:u w:val="none"/>
            <w:bdr w:val="none" w:sz="0" w:space="0" w:color="auto" w:frame="1"/>
          </w:rPr>
          <w:t>капитальные вложения</w:t>
        </w:r>
      </w:hyperlink>
      <w:r w:rsidRPr="00E335E2">
        <w:rPr>
          <w:rStyle w:val="apple-converted-space"/>
        </w:rPr>
        <w:t> </w:t>
      </w:r>
      <w:r w:rsidRPr="00E335E2">
        <w:t>в t-м году (без дисконтирования), руб.; αt=(1+E)-t – коэффициент дисконтирования; Е – норма дисконта, ед.</w:t>
      </w:r>
    </w:p>
    <w:p w:rsidR="00E335E2" w:rsidRPr="00E335E2" w:rsidRDefault="00E335E2" w:rsidP="00E335E2">
      <w:pPr>
        <w:pStyle w:val="ae"/>
        <w:shd w:val="clear" w:color="auto" w:fill="FFFFFF"/>
        <w:spacing w:before="0" w:beforeAutospacing="0" w:after="0" w:afterAutospacing="0"/>
        <w:textAlignment w:val="baseline"/>
      </w:pPr>
      <w:r w:rsidRPr="00E335E2">
        <w:t>Если ЧДД&gt;0, то проект считается эффективным при заданной норме дисконта, и чем больше величина ЧДД, тем проект эффективнее.</w:t>
      </w:r>
    </w:p>
    <w:p w:rsidR="00E335E2" w:rsidRPr="00E335E2" w:rsidRDefault="00E335E2" w:rsidP="00E335E2">
      <w:pPr>
        <w:pStyle w:val="ae"/>
        <w:shd w:val="clear" w:color="auto" w:fill="FFFFFF"/>
        <w:spacing w:before="0" w:beforeAutospacing="0" w:after="0" w:afterAutospacing="0"/>
        <w:textAlignment w:val="baseline"/>
      </w:pPr>
      <w:r w:rsidRPr="00E335E2">
        <w:t>Эффект от реализации проекта регенерации теплоты отходящих дымовых газов определяется:</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038225" cy="257175"/>
            <wp:effectExtent l="19050" t="0" r="9525" b="0"/>
            <wp:docPr id="55" name="Рисунок 55" descr="http://pandia.ru/text/78/099/images/image00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andia.ru/text/78/099/images/image002_3.png"/>
                    <pic:cNvPicPr>
                      <a:picLocks noChangeAspect="1" noChangeArrowheads="1"/>
                    </pic:cNvPicPr>
                  </pic:nvPicPr>
                  <pic:blipFill>
                    <a:blip r:embed="rId125"/>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sidRPr="00E335E2">
        <w:t>, (2)</w:t>
      </w:r>
    </w:p>
    <w:p w:rsidR="00E335E2" w:rsidRPr="00E335E2" w:rsidRDefault="00E335E2" w:rsidP="00E335E2">
      <w:pPr>
        <w:pStyle w:val="ae"/>
        <w:shd w:val="clear" w:color="auto" w:fill="FFFFFF"/>
        <w:spacing w:before="0" w:beforeAutospacing="0" w:after="0" w:afterAutospacing="0"/>
        <w:textAlignment w:val="baseline"/>
      </w:pPr>
      <w:r w:rsidRPr="00E335E2">
        <w:t>где Rt – результат, достигаемый на t-м шаге расчета, руб./год; Зt – затраты (издержки) на t-ом шаге при условии, что в них не входят капитальные вложения. Далее рассмотрим как они определяются.</w:t>
      </w:r>
    </w:p>
    <w:p w:rsidR="00E335E2" w:rsidRPr="00E335E2" w:rsidRDefault="00E335E2" w:rsidP="00E335E2">
      <w:pPr>
        <w:pStyle w:val="ae"/>
        <w:shd w:val="clear" w:color="auto" w:fill="FFFFFF"/>
        <w:spacing w:before="0" w:beforeAutospacing="0" w:after="0" w:afterAutospacing="0"/>
        <w:textAlignment w:val="baseline"/>
      </w:pPr>
      <w:r w:rsidRPr="00E335E2">
        <w:t>Результатом реализации проекта по теплоснабжению, является либо прибыль полученная от реализации тепловой энергии, либо экономия средств:</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123950" cy="276225"/>
            <wp:effectExtent l="19050" t="0" r="0" b="0"/>
            <wp:docPr id="56" name="Рисунок 56" descr="http://pandia.ru/text/78/099/images/image00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andia.ru/text/78/099/images/image003_2.png"/>
                    <pic:cNvPicPr>
                      <a:picLocks noChangeAspect="1" noChangeArrowheads="1"/>
                    </pic:cNvPicPr>
                  </pic:nvPicPr>
                  <pic:blipFill>
                    <a:blip r:embed="rId126"/>
                    <a:srcRect/>
                    <a:stretch>
                      <a:fillRect/>
                    </a:stretch>
                  </pic:blipFill>
                  <pic:spPr bwMode="auto">
                    <a:xfrm>
                      <a:off x="0" y="0"/>
                      <a:ext cx="1123950" cy="276225"/>
                    </a:xfrm>
                    <a:prstGeom prst="rect">
                      <a:avLst/>
                    </a:prstGeom>
                    <a:noFill/>
                    <a:ln w="9525">
                      <a:noFill/>
                      <a:miter lim="800000"/>
                      <a:headEnd/>
                      <a:tailEnd/>
                    </a:ln>
                  </pic:spPr>
                </pic:pic>
              </a:graphicData>
            </a:graphic>
          </wp:inline>
        </w:drawing>
      </w:r>
      <w:r w:rsidRPr="00E335E2">
        <w:t>, (3)</w:t>
      </w:r>
    </w:p>
    <w:p w:rsidR="00E335E2" w:rsidRPr="00E335E2" w:rsidRDefault="00E335E2" w:rsidP="00E335E2">
      <w:pPr>
        <w:pStyle w:val="ae"/>
        <w:shd w:val="clear" w:color="auto" w:fill="FFFFFF"/>
        <w:spacing w:before="0" w:beforeAutospacing="0" w:after="0" w:afterAutospacing="0"/>
        <w:textAlignment w:val="baseline"/>
      </w:pPr>
      <w:r w:rsidRPr="00E335E2">
        <w:lastRenderedPageBreak/>
        <w:t>где Q – отпущенная тепловая энергия, Гкал/год; ЦQ – удельная стоимость тепловой энергии, руб/Гкал. При сравнении двух вариантов теплоснабжения, цена тепловой энергии принимается равной</w:t>
      </w:r>
      <w:r w:rsidRPr="00E335E2">
        <w:rPr>
          <w:rStyle w:val="apple-converted-space"/>
        </w:rPr>
        <w:t> </w:t>
      </w:r>
      <w:hyperlink r:id="rId127" w:tooltip="Отпускная цена" w:history="1">
        <w:r w:rsidRPr="00E335E2">
          <w:rPr>
            <w:rStyle w:val="a9"/>
            <w:color w:val="auto"/>
            <w:u w:val="none"/>
            <w:bdr w:val="none" w:sz="0" w:space="0" w:color="auto" w:frame="1"/>
          </w:rPr>
          <w:t>отпускной цене</w:t>
        </w:r>
      </w:hyperlink>
      <w:r w:rsidRPr="00E335E2">
        <w:t>источника теплоснабжения.</w:t>
      </w:r>
    </w:p>
    <w:p w:rsidR="00E335E2" w:rsidRPr="00E335E2" w:rsidRDefault="00E335E2" w:rsidP="00E335E2">
      <w:pPr>
        <w:pStyle w:val="ae"/>
        <w:shd w:val="clear" w:color="auto" w:fill="FFFFFF"/>
        <w:spacing w:before="0" w:beforeAutospacing="0" w:after="0" w:afterAutospacing="0"/>
        <w:textAlignment w:val="baseline"/>
      </w:pPr>
      <w:r w:rsidRPr="00E335E2">
        <w:t>Величина отпущенной тепловой энергии считается по следующей формуле:</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2371725" cy="609600"/>
            <wp:effectExtent l="19050" t="0" r="9525" b="0"/>
            <wp:docPr id="57" name="Рисунок 57" descr="http://pandia.ru/text/78/099/images/image00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andia.ru/text/78/099/images/image004_2.png"/>
                    <pic:cNvPicPr>
                      <a:picLocks noChangeAspect="1" noChangeArrowheads="1"/>
                    </pic:cNvPicPr>
                  </pic:nvPicPr>
                  <pic:blipFill>
                    <a:blip r:embed="rId128"/>
                    <a:srcRect/>
                    <a:stretch>
                      <a:fillRect/>
                    </a:stretch>
                  </pic:blipFill>
                  <pic:spPr bwMode="auto">
                    <a:xfrm>
                      <a:off x="0" y="0"/>
                      <a:ext cx="2371725" cy="609600"/>
                    </a:xfrm>
                    <a:prstGeom prst="rect">
                      <a:avLst/>
                    </a:prstGeom>
                    <a:noFill/>
                    <a:ln w="9525">
                      <a:noFill/>
                      <a:miter lim="800000"/>
                      <a:headEnd/>
                      <a:tailEnd/>
                    </a:ln>
                  </pic:spPr>
                </pic:pic>
              </a:graphicData>
            </a:graphic>
          </wp:inline>
        </w:drawing>
      </w:r>
      <w:r w:rsidRPr="00E335E2">
        <w:t>, (4)</w:t>
      </w:r>
    </w:p>
    <w:p w:rsidR="00E335E2" w:rsidRPr="00E335E2" w:rsidRDefault="00E335E2" w:rsidP="00E335E2">
      <w:pPr>
        <w:pStyle w:val="ae"/>
        <w:shd w:val="clear" w:color="auto" w:fill="FFFFFF"/>
        <w:spacing w:before="0" w:beforeAutospacing="0" w:after="0" w:afterAutospacing="0"/>
        <w:textAlignment w:val="baseline"/>
      </w:pPr>
      <w:r w:rsidRPr="00E335E2">
        <w:t>где tср.(оп) – средняя температура отопительного периода, Qp–расчетная величина теплофикационной нагрузки, МВт.</w:t>
      </w:r>
    </w:p>
    <w:p w:rsidR="00E335E2" w:rsidRPr="00E335E2" w:rsidRDefault="00E335E2" w:rsidP="00E335E2">
      <w:pPr>
        <w:pStyle w:val="ae"/>
        <w:shd w:val="clear" w:color="auto" w:fill="FFFFFF"/>
        <w:spacing w:before="0" w:beforeAutospacing="0" w:after="0" w:afterAutospacing="0"/>
        <w:textAlignment w:val="baseline"/>
      </w:pPr>
      <w:r w:rsidRPr="00E335E2">
        <w:t>По выражению (4) определяется годовой расход тепловой энергии в МДж. Для перевода этой величины в Гкал необходимо учитывать равенство 1калл=4,19Дж.</w:t>
      </w:r>
    </w:p>
    <w:p w:rsidR="00E335E2" w:rsidRPr="00E335E2" w:rsidRDefault="00E335E2" w:rsidP="00E335E2">
      <w:pPr>
        <w:pStyle w:val="ae"/>
        <w:shd w:val="clear" w:color="auto" w:fill="FFFFFF"/>
        <w:spacing w:before="0" w:beforeAutospacing="0" w:after="0" w:afterAutospacing="0"/>
        <w:textAlignment w:val="baseline"/>
      </w:pPr>
      <w:r w:rsidRPr="00E335E2">
        <w:t>Как правило, капитальные затраты в сооружение либо котельной, либо теплового пункта вносятся в первый год существования проекта. При расчете чистого дисконтированного дохода необходимо учитывать динамику изменения цен на тепловую энергию. Изменение чистого дисконтированного дохода по годам для нескольких различных схем будет выглядеть следующим образом:</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4152900" cy="3657600"/>
            <wp:effectExtent l="19050" t="0" r="0" b="0"/>
            <wp:docPr id="58" name="Рисунок 58" descr="http://pandia.ru/text/78/099/images/image00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andia.ru/text/78/099/images/image005_1.png"/>
                    <pic:cNvPicPr>
                      <a:picLocks noChangeAspect="1" noChangeArrowheads="1"/>
                    </pic:cNvPicPr>
                  </pic:nvPicPr>
                  <pic:blipFill>
                    <a:blip r:embed="rId129"/>
                    <a:srcRect/>
                    <a:stretch>
                      <a:fillRect/>
                    </a:stretch>
                  </pic:blipFill>
                  <pic:spPr bwMode="auto">
                    <a:xfrm>
                      <a:off x="0" y="0"/>
                      <a:ext cx="4152900" cy="3657600"/>
                    </a:xfrm>
                    <a:prstGeom prst="rect">
                      <a:avLst/>
                    </a:prstGeom>
                    <a:noFill/>
                    <a:ln w="9525">
                      <a:noFill/>
                      <a:miter lim="800000"/>
                      <a:headEnd/>
                      <a:tailEnd/>
                    </a:ln>
                  </pic:spPr>
                </pic:pic>
              </a:graphicData>
            </a:graphic>
          </wp:inline>
        </w:drawing>
      </w:r>
    </w:p>
    <w:p w:rsidR="00E335E2" w:rsidRPr="00E335E2" w:rsidRDefault="00E335E2" w:rsidP="00E335E2">
      <w:pPr>
        <w:pStyle w:val="ae"/>
        <w:shd w:val="clear" w:color="auto" w:fill="FFFFFF"/>
        <w:spacing w:before="0" w:beforeAutospacing="0" w:after="0" w:afterAutospacing="0"/>
        <w:textAlignment w:val="baseline"/>
      </w:pPr>
      <w:r w:rsidRPr="00E335E2">
        <w:t>Рис. 1. Изменение чистого дисконтированного дохода.</w:t>
      </w:r>
    </w:p>
    <w:p w:rsidR="00E335E2" w:rsidRPr="00E335E2" w:rsidRDefault="00E335E2" w:rsidP="00E335E2">
      <w:pPr>
        <w:pStyle w:val="ae"/>
        <w:shd w:val="clear" w:color="auto" w:fill="FFFFFF"/>
        <w:spacing w:before="0" w:beforeAutospacing="0" w:after="0" w:afterAutospacing="0"/>
        <w:textAlignment w:val="baseline"/>
      </w:pPr>
      <w:r w:rsidRPr="00E335E2">
        <w:t>Внутренняя норма доходности (ВНД) представляет собой норму дисконта, при которой сумма интегральных эффектов равна сумме интегральных капиталовложений:</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2371725" cy="600075"/>
            <wp:effectExtent l="19050" t="0" r="0" b="0"/>
            <wp:docPr id="59" name="Рисунок 59" descr="http://pandia.ru/text/78/099/images/image0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andia.ru/text/78/099/images/image006_1.png"/>
                    <pic:cNvPicPr>
                      <a:picLocks noChangeAspect="1" noChangeArrowheads="1"/>
                    </pic:cNvPicPr>
                  </pic:nvPicPr>
                  <pic:blipFill>
                    <a:blip r:embed="rId130"/>
                    <a:srcRect/>
                    <a:stretch>
                      <a:fillRect/>
                    </a:stretch>
                  </pic:blipFill>
                  <pic:spPr bwMode="auto">
                    <a:xfrm>
                      <a:off x="0" y="0"/>
                      <a:ext cx="2371725" cy="600075"/>
                    </a:xfrm>
                    <a:prstGeom prst="rect">
                      <a:avLst/>
                    </a:prstGeom>
                    <a:noFill/>
                    <a:ln w="9525">
                      <a:noFill/>
                      <a:miter lim="800000"/>
                      <a:headEnd/>
                      <a:tailEnd/>
                    </a:ln>
                  </pic:spPr>
                </pic:pic>
              </a:graphicData>
            </a:graphic>
          </wp:inline>
        </w:drawing>
      </w:r>
      <w:r w:rsidRPr="00E335E2">
        <w:t>. (5)</w:t>
      </w:r>
    </w:p>
    <w:p w:rsidR="00E335E2" w:rsidRPr="00E335E2" w:rsidRDefault="00E335E2" w:rsidP="00E335E2">
      <w:pPr>
        <w:pStyle w:val="ae"/>
        <w:shd w:val="clear" w:color="auto" w:fill="FFFFFF"/>
        <w:spacing w:before="0" w:beforeAutospacing="0" w:after="0" w:afterAutospacing="0"/>
        <w:textAlignment w:val="baseline"/>
      </w:pPr>
      <w:r w:rsidRPr="00E335E2">
        <w:t>В том случае, когда ВНД≥Е капитальные вложения в проект считаются оправданными.</w:t>
      </w:r>
    </w:p>
    <w:p w:rsidR="00E335E2" w:rsidRPr="00E335E2" w:rsidRDefault="00E335E2" w:rsidP="00E335E2">
      <w:pPr>
        <w:pStyle w:val="ae"/>
        <w:shd w:val="clear" w:color="auto" w:fill="FFFFFF"/>
        <w:spacing w:before="0" w:beforeAutospacing="0" w:after="0" w:afterAutospacing="0"/>
        <w:textAlignment w:val="baseline"/>
      </w:pPr>
      <w:r w:rsidRPr="00E335E2">
        <w:t>Срок окупаемости проекта определяется из условия из рис. 1. Момент времени, когда кривая ЧДД пересекает линию абсцисс (горизонт расчета), называется дисконтированным сроком окупаемости.</w:t>
      </w:r>
    </w:p>
    <w:p w:rsidR="00E335E2" w:rsidRPr="00E335E2" w:rsidRDefault="00E335E2" w:rsidP="00E335E2">
      <w:pPr>
        <w:pStyle w:val="ae"/>
        <w:shd w:val="clear" w:color="auto" w:fill="FFFFFF"/>
        <w:spacing w:before="0" w:beforeAutospacing="0" w:after="0" w:afterAutospacing="0"/>
        <w:textAlignment w:val="baseline"/>
      </w:pPr>
      <w:r w:rsidRPr="00E335E2">
        <w:rPr>
          <w:b/>
          <w:bCs/>
          <w:bdr w:val="none" w:sz="0" w:space="0" w:color="auto" w:frame="1"/>
        </w:rPr>
        <w:t>Определение капитальных затрат.</w:t>
      </w:r>
    </w:p>
    <w:p w:rsidR="00E335E2" w:rsidRPr="00E335E2" w:rsidRDefault="00E335E2" w:rsidP="00E335E2">
      <w:pPr>
        <w:pStyle w:val="ae"/>
        <w:shd w:val="clear" w:color="auto" w:fill="FFFFFF"/>
        <w:spacing w:before="0" w:beforeAutospacing="0" w:after="0" w:afterAutospacing="0"/>
        <w:textAlignment w:val="baseline"/>
      </w:pPr>
      <w:r w:rsidRPr="00E335E2">
        <w:lastRenderedPageBreak/>
        <w:t>Капитальные затраты в систему теплоснабжения от централизованного источника минимальны по сравнению с собственным источником теплоснабжения. Капитальные затраты при теплоснабжении от централизованного источника равны капитальным затратам на сооружение теплового пункта.</w:t>
      </w:r>
    </w:p>
    <w:p w:rsidR="00E335E2" w:rsidRPr="00E335E2" w:rsidRDefault="00E335E2" w:rsidP="00E335E2">
      <w:pPr>
        <w:pStyle w:val="ae"/>
        <w:shd w:val="clear" w:color="auto" w:fill="FFFFFF"/>
        <w:spacing w:before="0" w:beforeAutospacing="0" w:after="0" w:afterAutospacing="0"/>
        <w:textAlignment w:val="baseline"/>
      </w:pPr>
      <w:r w:rsidRPr="00E335E2">
        <w:t>В</w:t>
      </w:r>
      <w:r w:rsidRPr="00E335E2">
        <w:rPr>
          <w:rStyle w:val="apple-converted-space"/>
        </w:rPr>
        <w:t> </w:t>
      </w:r>
      <w:hyperlink r:id="rId131" w:tooltip="Курсовые работы" w:history="1">
        <w:r w:rsidRPr="00E335E2">
          <w:rPr>
            <w:rStyle w:val="a9"/>
            <w:color w:val="auto"/>
            <w:u w:val="none"/>
            <w:bdr w:val="none" w:sz="0" w:space="0" w:color="auto" w:frame="1"/>
          </w:rPr>
          <w:t>курсовой работы</w:t>
        </w:r>
      </w:hyperlink>
      <w:r w:rsidRPr="00E335E2">
        <w:rPr>
          <w:rStyle w:val="apple-converted-space"/>
        </w:rPr>
        <w:t> </w:t>
      </w:r>
      <w:r w:rsidRPr="00E335E2">
        <w:t>вам предстоит производить технико-экономический расчет для собственной котельной. Для определения капитальных затрат строится принципиальная тепловая схема котельной, которая включает в себя основное и вспомогательное оборудование. В вашей курсовой работе её строить не надо, но вы должны знать, что она существует.</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5886450" cy="3914775"/>
            <wp:effectExtent l="19050" t="0" r="0" b="0"/>
            <wp:docPr id="60" name="Рисунок 60" descr="http://pandia.ru/text/78/099/images/image00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andia.ru/text/78/099/images/image007_2.png"/>
                    <pic:cNvPicPr>
                      <a:picLocks noChangeAspect="1" noChangeArrowheads="1"/>
                    </pic:cNvPicPr>
                  </pic:nvPicPr>
                  <pic:blipFill>
                    <a:blip r:embed="rId132"/>
                    <a:srcRect/>
                    <a:stretch>
                      <a:fillRect/>
                    </a:stretch>
                  </pic:blipFill>
                  <pic:spPr bwMode="auto">
                    <a:xfrm>
                      <a:off x="0" y="0"/>
                      <a:ext cx="5886450" cy="3914775"/>
                    </a:xfrm>
                    <a:prstGeom prst="rect">
                      <a:avLst/>
                    </a:prstGeom>
                    <a:noFill/>
                    <a:ln w="9525">
                      <a:noFill/>
                      <a:miter lim="800000"/>
                      <a:headEnd/>
                      <a:tailEnd/>
                    </a:ln>
                  </pic:spPr>
                </pic:pic>
              </a:graphicData>
            </a:graphic>
          </wp:inline>
        </w:drawing>
      </w:r>
    </w:p>
    <w:p w:rsidR="00E335E2" w:rsidRPr="00E335E2" w:rsidRDefault="00E335E2" w:rsidP="00E335E2">
      <w:pPr>
        <w:pStyle w:val="ae"/>
        <w:shd w:val="clear" w:color="auto" w:fill="FFFFFF"/>
        <w:spacing w:before="0" w:beforeAutospacing="0" w:after="0" w:afterAutospacing="0"/>
        <w:textAlignment w:val="baseline"/>
      </w:pPr>
      <w:r w:rsidRPr="00E335E2">
        <w:t>В курсовой работе вы составляете смету капитальных затрат как показано ниже.</w:t>
      </w:r>
    </w:p>
    <w:p w:rsidR="00E335E2" w:rsidRPr="00E335E2" w:rsidRDefault="00687411" w:rsidP="00E335E2">
      <w:pPr>
        <w:shd w:val="clear" w:color="auto" w:fill="FFFFFF"/>
        <w:spacing w:after="0" w:line="240" w:lineRule="auto"/>
        <w:textAlignment w:val="baseline"/>
        <w:rPr>
          <w:rFonts w:ascii="Times New Roman" w:hAnsi="Times New Roman" w:cs="Times New Roman"/>
          <w:sz w:val="24"/>
          <w:szCs w:val="24"/>
        </w:rPr>
      </w:pPr>
      <w:hyperlink r:id="rId133" w:history="1">
        <w:r w:rsidR="00E335E2" w:rsidRPr="00E335E2">
          <w:rPr>
            <w:rStyle w:val="a9"/>
            <w:rFonts w:ascii="Times New Roman" w:hAnsi="Times New Roman" w:cs="Times New Roman"/>
            <w:color w:val="auto"/>
            <w:sz w:val="24"/>
            <w:szCs w:val="24"/>
            <w:u w:val="none"/>
            <w:bdr w:val="none" w:sz="0" w:space="0" w:color="auto" w:frame="1"/>
          </w:rPr>
          <w:t>Получить полный текст</w:t>
        </w:r>
      </w:hyperlink>
    </w:p>
    <w:p w:rsidR="00E335E2" w:rsidRPr="00E335E2" w:rsidRDefault="00E335E2" w:rsidP="00E335E2">
      <w:pPr>
        <w:spacing w:after="0" w:line="240" w:lineRule="auto"/>
        <w:rPr>
          <w:rFonts w:ascii="Times New Roman" w:hAnsi="Times New Roman" w:cs="Times New Roman"/>
          <w:sz w:val="24"/>
          <w:szCs w:val="24"/>
        </w:rPr>
      </w:pPr>
      <w:r w:rsidRPr="00E335E2">
        <w:rPr>
          <w:rStyle w:val="apple-converted-space"/>
          <w:rFonts w:ascii="Times New Roman" w:hAnsi="Times New Roman" w:cs="Times New Roman"/>
          <w:sz w:val="24"/>
          <w:szCs w:val="24"/>
          <w:shd w:val="clear" w:color="auto" w:fill="FFFFFF"/>
        </w:rPr>
        <w:t> </w:t>
      </w:r>
    </w:p>
    <w:p w:rsidR="00E335E2" w:rsidRPr="00E335E2" w:rsidRDefault="00687411" w:rsidP="00E335E2">
      <w:pPr>
        <w:shd w:val="clear" w:color="auto" w:fill="FFFFFF"/>
        <w:spacing w:after="0" w:line="240" w:lineRule="auto"/>
        <w:textAlignment w:val="baseline"/>
        <w:rPr>
          <w:rFonts w:ascii="Times New Roman" w:hAnsi="Times New Roman" w:cs="Times New Roman"/>
          <w:sz w:val="24"/>
          <w:szCs w:val="24"/>
        </w:rPr>
      </w:pPr>
      <w:hyperlink r:id="rId134" w:history="1">
        <w:r w:rsidR="00E335E2" w:rsidRPr="00E335E2">
          <w:rPr>
            <w:rStyle w:val="a9"/>
            <w:rFonts w:ascii="Times New Roman" w:hAnsi="Times New Roman" w:cs="Times New Roman"/>
            <w:color w:val="auto"/>
            <w:sz w:val="24"/>
            <w:szCs w:val="24"/>
            <w:u w:val="none"/>
            <w:bdr w:val="none" w:sz="0" w:space="0" w:color="auto" w:frame="1"/>
          </w:rPr>
          <w:t>Подписаться на рассылку!</w:t>
        </w:r>
      </w:hyperlink>
    </w:p>
    <w:tbl>
      <w:tblPr>
        <w:tblW w:w="9498" w:type="dxa"/>
        <w:tblInd w:w="108" w:type="dxa"/>
        <w:shd w:val="clear" w:color="auto" w:fill="FFFFFF"/>
        <w:tblCellMar>
          <w:left w:w="0" w:type="dxa"/>
          <w:right w:w="0" w:type="dxa"/>
        </w:tblCellMar>
        <w:tblLook w:val="04A0"/>
      </w:tblPr>
      <w:tblGrid>
        <w:gridCol w:w="3714"/>
        <w:gridCol w:w="1537"/>
        <w:gridCol w:w="1506"/>
        <w:gridCol w:w="2741"/>
      </w:tblGrid>
      <w:tr w:rsidR="00E335E2" w:rsidRPr="00E335E2" w:rsidTr="00E335E2">
        <w:trPr>
          <w:trHeight w:val="659"/>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pStyle w:val="ae"/>
              <w:spacing w:before="0" w:beforeAutospacing="0" w:after="0" w:afterAutospacing="0"/>
              <w:ind w:left="30" w:right="30"/>
              <w:textAlignment w:val="baseline"/>
            </w:pPr>
            <w:r w:rsidRPr="00E335E2">
              <w:t>Наименование</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pStyle w:val="ae"/>
              <w:spacing w:before="0" w:beforeAutospacing="0" w:after="0" w:afterAutospacing="0"/>
              <w:ind w:left="30" w:right="30"/>
              <w:textAlignment w:val="baseline"/>
            </w:pPr>
            <w:r w:rsidRPr="00E335E2">
              <w:t>Количество, шт</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Цена, тыс. руб</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Номер и год выпуска каталога</w:t>
            </w:r>
          </w:p>
        </w:tc>
      </w:tr>
      <w:tr w:rsidR="00E335E2" w:rsidRPr="00E335E2" w:rsidTr="00E335E2">
        <w:trPr>
          <w:trHeight w:val="19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Модульная блочная водогрейная котельная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ГК «Генерация»</w:t>
            </w:r>
          </w:p>
        </w:tc>
      </w:tr>
      <w:tr w:rsidR="00E335E2" w:rsidRPr="00E335E2" w:rsidTr="00E335E2">
        <w:trPr>
          <w:trHeight w:val="480"/>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Строительство сооружений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r w:rsidR="00E335E2" w:rsidRPr="00E335E2" w:rsidTr="00E335E2">
        <w:trPr>
          <w:trHeight w:val="37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Проектные работы</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r w:rsidR="00E335E2" w:rsidRPr="00E335E2" w:rsidTr="00E335E2">
        <w:trPr>
          <w:trHeight w:val="37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Строительно-монтажные работы</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r w:rsidR="00E335E2" w:rsidRPr="00E335E2" w:rsidTr="00E335E2">
        <w:trPr>
          <w:trHeight w:val="37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Согласование в региональном центре экспертизы</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r w:rsidR="00E335E2" w:rsidRPr="00E335E2" w:rsidTr="00E335E2">
        <w:trPr>
          <w:trHeight w:val="37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Согласование с заинтересованными организациями</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r w:rsidR="00E335E2" w:rsidRPr="00E335E2" w:rsidTr="00E335E2">
        <w:trPr>
          <w:trHeight w:val="375"/>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lastRenderedPageBreak/>
              <w:t>Полная сметная стоимость (всего)</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335E2" w:rsidRPr="00E335E2" w:rsidRDefault="00E335E2" w:rsidP="00E335E2">
            <w:pPr>
              <w:spacing w:after="0" w:line="240" w:lineRule="auto"/>
              <w:ind w:left="30" w:right="30"/>
              <w:rPr>
                <w:rFonts w:ascii="Times New Roman" w:hAnsi="Times New Roman" w:cs="Times New Roman"/>
                <w:sz w:val="24"/>
                <w:szCs w:val="24"/>
              </w:rPr>
            </w:pPr>
          </w:p>
        </w:tc>
      </w:tr>
    </w:tbl>
    <w:p w:rsidR="00E335E2" w:rsidRPr="00E335E2" w:rsidRDefault="00E335E2" w:rsidP="00E335E2">
      <w:pPr>
        <w:pStyle w:val="ae"/>
        <w:shd w:val="clear" w:color="auto" w:fill="FFFFFF"/>
        <w:spacing w:before="0" w:beforeAutospacing="0" w:after="0" w:afterAutospacing="0"/>
        <w:textAlignment w:val="baseline"/>
      </w:pPr>
      <w:r w:rsidRPr="00E335E2">
        <w:t>Стоимость строительства сооружений (фундамент, вспомогательные сооружения, дымовая труба и т. д.) принимается равной от 20 до 30% от стоимости блочной модульной котельной. Проектные работы составляют от 10 до 15% суммы стоимости блочной модульной котельной и сооружений. Строительно-монтажные работы до 10% от стоимости блочной котельной. Цена согласования в региональном центре экспертизы и согласования с заинтересованными организациями суммарно составляют до 10% от стоимости блочной котельной.</w:t>
      </w:r>
    </w:p>
    <w:p w:rsidR="00E335E2" w:rsidRPr="00E335E2" w:rsidRDefault="00E335E2" w:rsidP="00E335E2">
      <w:pPr>
        <w:pStyle w:val="ae"/>
        <w:shd w:val="clear" w:color="auto" w:fill="FFFFFF"/>
        <w:spacing w:before="0" w:beforeAutospacing="0" w:after="0" w:afterAutospacing="0"/>
        <w:textAlignment w:val="baseline"/>
      </w:pPr>
      <w:r w:rsidRPr="00E335E2">
        <w:t>Таким образом, общие кап. затраты в строительство собственной котельной равны сумме составляющих из табл. 1.</w:t>
      </w:r>
    </w:p>
    <w:p w:rsidR="00E335E2" w:rsidRPr="00E335E2" w:rsidRDefault="00E335E2" w:rsidP="00E335E2">
      <w:pPr>
        <w:pStyle w:val="ae"/>
        <w:shd w:val="clear" w:color="auto" w:fill="FFFFFF"/>
        <w:spacing w:before="0" w:beforeAutospacing="0" w:after="0" w:afterAutospacing="0"/>
        <w:textAlignment w:val="baseline"/>
      </w:pPr>
      <w:r w:rsidRPr="00E335E2">
        <w:rPr>
          <w:b/>
          <w:bCs/>
          <w:bdr w:val="none" w:sz="0" w:space="0" w:color="auto" w:frame="1"/>
        </w:rPr>
        <w:t>Определение годовых издержек и себестоимости тепловой энергии</w:t>
      </w:r>
    </w:p>
    <w:p w:rsidR="00E335E2" w:rsidRPr="00E335E2" w:rsidRDefault="00E335E2" w:rsidP="00E335E2">
      <w:pPr>
        <w:pStyle w:val="ae"/>
        <w:shd w:val="clear" w:color="auto" w:fill="FFFFFF"/>
        <w:spacing w:before="0" w:beforeAutospacing="0" w:after="0" w:afterAutospacing="0"/>
        <w:textAlignment w:val="baseline"/>
      </w:pPr>
      <w:r w:rsidRPr="00E335E2">
        <w:t>Годовые издержки на производство тепловой энергии,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 = Ит + Иээ + Ив + Изп + Исн + Иам + Ир + Иоос + Ипр, (1)</w:t>
      </w:r>
    </w:p>
    <w:p w:rsidR="00E335E2" w:rsidRPr="00E335E2" w:rsidRDefault="00E335E2" w:rsidP="00E335E2">
      <w:pPr>
        <w:pStyle w:val="ae"/>
        <w:shd w:val="clear" w:color="auto" w:fill="FFFFFF"/>
        <w:spacing w:before="0" w:beforeAutospacing="0" w:after="0" w:afterAutospacing="0"/>
        <w:textAlignment w:val="baseline"/>
      </w:pPr>
      <w:r w:rsidRPr="00E335E2">
        <w:t>где Ит – затраты на топливо,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Иээ – затраты на электрическую энергию,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Ив – затраты на воду,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Иээ – затраты на электрическую энергию,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Изп – затраты на</w:t>
      </w:r>
      <w:r w:rsidRPr="00E335E2">
        <w:rPr>
          <w:rStyle w:val="apple-converted-space"/>
        </w:rPr>
        <w:t> </w:t>
      </w:r>
      <w:hyperlink r:id="rId135" w:tooltip="Оплата труда" w:history="1">
        <w:r w:rsidRPr="00E335E2">
          <w:rPr>
            <w:rStyle w:val="a9"/>
            <w:color w:val="auto"/>
            <w:u w:val="none"/>
            <w:bdr w:val="none" w:sz="0" w:space="0" w:color="auto" w:frame="1"/>
          </w:rPr>
          <w:t>оплату труда</w:t>
        </w:r>
      </w:hyperlink>
      <w:r w:rsidRPr="00E335E2">
        <w:rPr>
          <w:rStyle w:val="apple-converted-space"/>
        </w:rPr>
        <w:t> </w:t>
      </w:r>
      <w:r w:rsidRPr="00E335E2">
        <w:t>персонала,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Исн –</w:t>
      </w:r>
      <w:r w:rsidRPr="00E335E2">
        <w:rPr>
          <w:rStyle w:val="apple-converted-space"/>
        </w:rPr>
        <w:t> </w:t>
      </w:r>
      <w:hyperlink r:id="rId136" w:tooltip="Отчисления на социальные нужды" w:history="1">
        <w:r w:rsidRPr="00E335E2">
          <w:rPr>
            <w:rStyle w:val="a9"/>
            <w:color w:val="auto"/>
            <w:u w:val="none"/>
            <w:bdr w:val="none" w:sz="0" w:space="0" w:color="auto" w:frame="1"/>
          </w:rPr>
          <w:t>отчисления на социальные нужды</w:t>
        </w:r>
      </w:hyperlink>
      <w:r w:rsidRPr="00E335E2">
        <w:t>,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Иам – амортизационные отчисления,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Ир – затраты на все виды ремонтов,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Иоос – плата за</w:t>
      </w:r>
      <w:r w:rsidRPr="00E335E2">
        <w:rPr>
          <w:rStyle w:val="apple-converted-space"/>
        </w:rPr>
        <w:t> </w:t>
      </w:r>
      <w:hyperlink r:id="rId137" w:tooltip="Загрязнение окружающей среды" w:history="1">
        <w:r w:rsidRPr="00E335E2">
          <w:rPr>
            <w:rStyle w:val="a9"/>
            <w:color w:val="auto"/>
            <w:u w:val="none"/>
            <w:bdr w:val="none" w:sz="0" w:space="0" w:color="auto" w:frame="1"/>
          </w:rPr>
          <w:t>загрязнение окружающей среды</w:t>
        </w:r>
      </w:hyperlink>
      <w:r w:rsidRPr="00E335E2">
        <w:t>, тыс. руб./год;</w:t>
      </w:r>
    </w:p>
    <w:p w:rsidR="00E335E2" w:rsidRPr="00E335E2" w:rsidRDefault="00E335E2" w:rsidP="00E335E2">
      <w:pPr>
        <w:pStyle w:val="ae"/>
        <w:shd w:val="clear" w:color="auto" w:fill="FFFFFF"/>
        <w:spacing w:before="0" w:beforeAutospacing="0" w:after="0" w:afterAutospacing="0"/>
        <w:textAlignment w:val="baseline"/>
      </w:pPr>
      <w:r w:rsidRPr="00E335E2">
        <w:t>Ипр – прочие затраты, млн. руб./год.</w:t>
      </w:r>
    </w:p>
    <w:p w:rsidR="00E335E2" w:rsidRPr="00E335E2" w:rsidRDefault="00E335E2" w:rsidP="00E335E2">
      <w:pPr>
        <w:pStyle w:val="5"/>
        <w:shd w:val="clear" w:color="auto" w:fill="FFFFFF"/>
        <w:spacing w:before="0" w:line="240" w:lineRule="auto"/>
        <w:textAlignment w:val="baseline"/>
        <w:rPr>
          <w:rFonts w:ascii="Times New Roman" w:hAnsi="Times New Roman" w:cs="Times New Roman"/>
          <w:color w:val="auto"/>
          <w:sz w:val="24"/>
          <w:szCs w:val="24"/>
        </w:rPr>
      </w:pPr>
      <w:r w:rsidRPr="00E335E2">
        <w:rPr>
          <w:rFonts w:ascii="Times New Roman" w:hAnsi="Times New Roman" w:cs="Times New Roman"/>
          <w:b/>
          <w:bCs/>
          <w:color w:val="auto"/>
          <w:sz w:val="24"/>
          <w:szCs w:val="24"/>
        </w:rPr>
        <w:t>Издержки на топливо,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143000" cy="266700"/>
            <wp:effectExtent l="19050" t="0" r="0" b="0"/>
            <wp:docPr id="61" name="Рисунок 61" descr="http://pandia.ru/text/78/099/images/image0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andia.ru/text/78/099/images/image008_1.png"/>
                    <pic:cNvPicPr>
                      <a:picLocks noChangeAspect="1" noChangeArrowheads="1"/>
                    </pic:cNvPicPr>
                  </pic:nvPicPr>
                  <pic:blipFill>
                    <a:blip r:embed="rId138"/>
                    <a:srcRect/>
                    <a:stretch>
                      <a:fillRect/>
                    </a:stretch>
                  </pic:blipFill>
                  <pic:spPr bwMode="auto">
                    <a:xfrm>
                      <a:off x="0" y="0"/>
                      <a:ext cx="1143000" cy="266700"/>
                    </a:xfrm>
                    <a:prstGeom prst="rect">
                      <a:avLst/>
                    </a:prstGeom>
                    <a:noFill/>
                    <a:ln w="9525">
                      <a:noFill/>
                      <a:miter lim="800000"/>
                      <a:headEnd/>
                      <a:tailEnd/>
                    </a:ln>
                  </pic:spPr>
                </pic:pic>
              </a:graphicData>
            </a:graphic>
          </wp:inline>
        </w:drawing>
      </w:r>
      <w:r w:rsidRPr="00E335E2">
        <w:rPr>
          <w:rStyle w:val="apple-converted-space"/>
        </w:rPr>
        <w:t> </w:t>
      </w:r>
      <w:r w:rsidRPr="00E335E2">
        <w:t>(2)</w:t>
      </w:r>
    </w:p>
    <w:p w:rsidR="00E335E2" w:rsidRPr="00E335E2" w:rsidRDefault="00E335E2" w:rsidP="00E335E2">
      <w:pPr>
        <w:pStyle w:val="ae"/>
        <w:shd w:val="clear" w:color="auto" w:fill="FFFFFF"/>
        <w:spacing w:before="0" w:beforeAutospacing="0" w:after="0" w:afterAutospacing="0"/>
        <w:textAlignment w:val="baseline"/>
      </w:pPr>
      <w:r w:rsidRPr="00E335E2">
        <w:t>где Цт – цена топлива, руб./тыс. м3; Вт – расход топлива, тыс. м3/год (т/год).</w:t>
      </w:r>
    </w:p>
    <w:p w:rsidR="00E335E2" w:rsidRPr="00E335E2" w:rsidRDefault="00E335E2" w:rsidP="00E335E2">
      <w:pPr>
        <w:pStyle w:val="ae"/>
        <w:shd w:val="clear" w:color="auto" w:fill="FFFFFF"/>
        <w:spacing w:before="0" w:beforeAutospacing="0" w:after="0" w:afterAutospacing="0"/>
        <w:textAlignment w:val="baseline"/>
      </w:pPr>
      <w:r w:rsidRPr="00E335E2">
        <w:t>Годовой расход топлива по котельной, т/год;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371600" cy="638175"/>
            <wp:effectExtent l="19050" t="0" r="0" b="0"/>
            <wp:docPr id="62" name="Рисунок 62" descr="http://pandia.ru/text/78/099/images/image0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andia.ru/text/78/099/images/image009_1.png"/>
                    <pic:cNvPicPr>
                      <a:picLocks noChangeAspect="1" noChangeArrowheads="1"/>
                    </pic:cNvPicPr>
                  </pic:nvPicPr>
                  <pic:blipFill>
                    <a:blip r:embed="rId139"/>
                    <a:srcRect/>
                    <a:stretch>
                      <a:fillRect/>
                    </a:stretch>
                  </pic:blipFill>
                  <pic:spPr bwMode="auto">
                    <a:xfrm>
                      <a:off x="0" y="0"/>
                      <a:ext cx="1371600" cy="638175"/>
                    </a:xfrm>
                    <a:prstGeom prst="rect">
                      <a:avLst/>
                    </a:prstGeom>
                    <a:noFill/>
                    <a:ln w="9525">
                      <a:noFill/>
                      <a:miter lim="800000"/>
                      <a:headEnd/>
                      <a:tailEnd/>
                    </a:ln>
                  </pic:spPr>
                </pic:pic>
              </a:graphicData>
            </a:graphic>
          </wp:inline>
        </w:drawing>
      </w:r>
      <w:r w:rsidRPr="00E335E2">
        <w:rPr>
          <w:rStyle w:val="apple-converted-space"/>
        </w:rPr>
        <w:t> </w:t>
      </w:r>
      <w:r w:rsidRPr="00E335E2">
        <w:t>(3)</w:t>
      </w:r>
    </w:p>
    <w:p w:rsidR="00E335E2" w:rsidRPr="00E335E2" w:rsidRDefault="00E335E2" w:rsidP="00E335E2">
      <w:pPr>
        <w:pStyle w:val="ae"/>
        <w:shd w:val="clear" w:color="auto" w:fill="FFFFFF"/>
        <w:spacing w:before="0" w:beforeAutospacing="0" w:after="0" w:afterAutospacing="0"/>
        <w:textAlignment w:val="baseline"/>
      </w:pPr>
      <w:r w:rsidRPr="00E335E2">
        <w:t>где</w:t>
      </w:r>
      <w:r w:rsidRPr="00E335E2">
        <w:rPr>
          <w:rStyle w:val="apple-converted-space"/>
        </w:rPr>
        <w:t> </w:t>
      </w:r>
      <w:r w:rsidRPr="00E335E2">
        <w:rPr>
          <w:noProof/>
        </w:rPr>
        <w:drawing>
          <wp:inline distT="0" distB="0" distL="0" distR="0">
            <wp:extent cx="419100" cy="323850"/>
            <wp:effectExtent l="19050" t="0" r="0" b="0"/>
            <wp:docPr id="63" name="Рисунок 63" descr="http://pandia.ru/text/78/099/images/image0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andia.ru/text/78/099/images/image010_1.png"/>
                    <pic:cNvPicPr>
                      <a:picLocks noChangeAspect="1" noChangeArrowheads="1"/>
                    </pic:cNvPicPr>
                  </pic:nvPicPr>
                  <pic:blipFill>
                    <a:blip r:embed="rId140"/>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E335E2">
        <w:rPr>
          <w:rStyle w:val="apple-converted-space"/>
        </w:rPr>
        <w:t> </w:t>
      </w:r>
      <w:r w:rsidRPr="00E335E2">
        <w:t>- годовая выработка тепла котельной, ГДж;</w:t>
      </w:r>
      <w:r w:rsidRPr="00E335E2">
        <w:rPr>
          <w:rStyle w:val="apple-converted-space"/>
        </w:rPr>
        <w:t> </w:t>
      </w:r>
      <w:r w:rsidRPr="00E335E2">
        <w:rPr>
          <w:noProof/>
        </w:rPr>
        <w:drawing>
          <wp:inline distT="0" distB="0" distL="0" distR="0">
            <wp:extent cx="276225" cy="323850"/>
            <wp:effectExtent l="19050" t="0" r="9525" b="0"/>
            <wp:docPr id="64" name="Рисунок 64" descr="http://pandia.ru/text/78/099/images/image0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andia.ru/text/78/099/images/image011_1.png"/>
                    <pic:cNvPicPr>
                      <a:picLocks noChangeAspect="1" noChangeArrowheads="1"/>
                    </pic:cNvPicPr>
                  </pic:nvPicPr>
                  <pic:blipFill>
                    <a:blip r:embed="rId141"/>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E335E2">
        <w:rPr>
          <w:rStyle w:val="apple-converted-space"/>
        </w:rPr>
        <w:t> </w:t>
      </w:r>
      <w:r w:rsidRPr="00E335E2">
        <w:t>- низшая теплота сгорания топлива, кДж/м3;</w:t>
      </w:r>
      <w:r w:rsidRPr="00E335E2">
        <w:rPr>
          <w:rStyle w:val="apple-converted-space"/>
        </w:rPr>
        <w:t> </w:t>
      </w:r>
      <w:r w:rsidRPr="00E335E2">
        <w:rPr>
          <w:noProof/>
        </w:rPr>
        <w:drawing>
          <wp:inline distT="0" distB="0" distL="0" distR="0">
            <wp:extent cx="381000" cy="276225"/>
            <wp:effectExtent l="19050" t="0" r="0" b="0"/>
            <wp:docPr id="65" name="Рисунок 65" descr="http://pandia.ru/text/78/099/images/image0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andia.ru/text/78/099/images/image012_1.png"/>
                    <pic:cNvPicPr>
                      <a:picLocks noChangeAspect="1" noChangeArrowheads="1"/>
                    </pic:cNvPicPr>
                  </pic:nvPicPr>
                  <pic:blipFill>
                    <a:blip r:embed="rId142"/>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E335E2">
        <w:rPr>
          <w:rStyle w:val="apple-converted-space"/>
        </w:rPr>
        <w:t> </w:t>
      </w:r>
      <w:r w:rsidRPr="00E335E2">
        <w:t>- кпд котельной.</w:t>
      </w:r>
    </w:p>
    <w:p w:rsidR="00E335E2" w:rsidRPr="00E335E2" w:rsidRDefault="00E335E2" w:rsidP="00E335E2">
      <w:pPr>
        <w:pStyle w:val="ae"/>
        <w:shd w:val="clear" w:color="auto" w:fill="FFFFFF"/>
        <w:spacing w:before="0" w:beforeAutospacing="0" w:after="0" w:afterAutospacing="0"/>
        <w:textAlignment w:val="baseline"/>
      </w:pPr>
      <w:r w:rsidRPr="00E335E2">
        <w:t>Величина</w:t>
      </w:r>
      <w:r w:rsidRPr="00E335E2">
        <w:rPr>
          <w:rStyle w:val="apple-converted-space"/>
        </w:rPr>
        <w:t> </w:t>
      </w:r>
      <w:r w:rsidRPr="00E335E2">
        <w:rPr>
          <w:noProof/>
        </w:rPr>
        <w:drawing>
          <wp:inline distT="0" distB="0" distL="0" distR="0">
            <wp:extent cx="419100" cy="323850"/>
            <wp:effectExtent l="19050" t="0" r="0" b="0"/>
            <wp:docPr id="66" name="Рисунок 66" descr="http://pandia.ru/text/78/099/images/image0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andia.ru/text/78/099/images/image010_1.png"/>
                    <pic:cNvPicPr>
                      <a:picLocks noChangeAspect="1" noChangeArrowheads="1"/>
                    </pic:cNvPicPr>
                  </pic:nvPicPr>
                  <pic:blipFill>
                    <a:blip r:embed="rId140"/>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E335E2">
        <w:rPr>
          <w:rStyle w:val="apple-converted-space"/>
        </w:rPr>
        <w:t> </w:t>
      </w:r>
      <w:r w:rsidRPr="00E335E2">
        <w:t>равна количеству годовой отпущенной тепловой энергии, которая считается по следующей формуле:</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2371725" cy="609600"/>
            <wp:effectExtent l="19050" t="0" r="9525" b="0"/>
            <wp:docPr id="67" name="Рисунок 67" descr="http://pandia.ru/text/78/099/images/image00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andia.ru/text/78/099/images/image004_2.png"/>
                    <pic:cNvPicPr>
                      <a:picLocks noChangeAspect="1" noChangeArrowheads="1"/>
                    </pic:cNvPicPr>
                  </pic:nvPicPr>
                  <pic:blipFill>
                    <a:blip r:embed="rId128"/>
                    <a:srcRect/>
                    <a:stretch>
                      <a:fillRect/>
                    </a:stretch>
                  </pic:blipFill>
                  <pic:spPr bwMode="auto">
                    <a:xfrm>
                      <a:off x="0" y="0"/>
                      <a:ext cx="2371725" cy="609600"/>
                    </a:xfrm>
                    <a:prstGeom prst="rect">
                      <a:avLst/>
                    </a:prstGeom>
                    <a:noFill/>
                    <a:ln w="9525">
                      <a:noFill/>
                      <a:miter lim="800000"/>
                      <a:headEnd/>
                      <a:tailEnd/>
                    </a:ln>
                  </pic:spPr>
                </pic:pic>
              </a:graphicData>
            </a:graphic>
          </wp:inline>
        </w:drawing>
      </w:r>
      <w:r w:rsidRPr="00E335E2">
        <w:t>, (4)</w:t>
      </w:r>
    </w:p>
    <w:p w:rsidR="00E335E2" w:rsidRPr="00E335E2" w:rsidRDefault="00E335E2" w:rsidP="00E335E2">
      <w:pPr>
        <w:pStyle w:val="ae"/>
        <w:shd w:val="clear" w:color="auto" w:fill="FFFFFF"/>
        <w:spacing w:before="0" w:beforeAutospacing="0" w:after="0" w:afterAutospacing="0"/>
        <w:textAlignment w:val="baseline"/>
      </w:pPr>
      <w:r w:rsidRPr="00E335E2">
        <w:t>где tср.(оп) – средняя температура отопительного периода, Qp–расчетная величина теплофикационной нагрузки, МВт.</w:t>
      </w:r>
    </w:p>
    <w:p w:rsidR="00E335E2" w:rsidRPr="00E335E2" w:rsidRDefault="00E335E2" w:rsidP="00E335E2">
      <w:pPr>
        <w:pStyle w:val="ae"/>
        <w:shd w:val="clear" w:color="auto" w:fill="FFFFFF"/>
        <w:spacing w:before="0" w:beforeAutospacing="0" w:after="0" w:afterAutospacing="0"/>
        <w:textAlignment w:val="baseline"/>
      </w:pPr>
      <w:r w:rsidRPr="00E335E2">
        <w:t>Низшая теплота сгорания для топлива определяется по паспортным данным, которые предоставляет поставщик природного газа. Для природного газа эта величина составляет от 35 до 38 МДж/м3.</w:t>
      </w:r>
    </w:p>
    <w:p w:rsidR="00E335E2" w:rsidRPr="00E335E2" w:rsidRDefault="00E335E2" w:rsidP="00E335E2">
      <w:pPr>
        <w:pStyle w:val="ae"/>
        <w:shd w:val="clear" w:color="auto" w:fill="FFFFFF"/>
        <w:spacing w:before="0" w:beforeAutospacing="0" w:after="0" w:afterAutospacing="0"/>
        <w:textAlignment w:val="baseline"/>
      </w:pPr>
      <w:r w:rsidRPr="00E335E2">
        <w:lastRenderedPageBreak/>
        <w:t>КПД котельной зависит от типа котельной, установленного оборудования, расхода тепловой энергии на собственные нужды и т. д. Для котельных небольшой мощности общий КПД составляет от 85 до 93%.</w:t>
      </w:r>
    </w:p>
    <w:p w:rsidR="00E335E2" w:rsidRPr="00E335E2" w:rsidRDefault="00E335E2" w:rsidP="00E335E2">
      <w:pPr>
        <w:pStyle w:val="ae"/>
        <w:shd w:val="clear" w:color="auto" w:fill="FFFFFF"/>
        <w:spacing w:before="0" w:beforeAutospacing="0" w:after="0" w:afterAutospacing="0"/>
        <w:textAlignment w:val="baseline"/>
      </w:pPr>
      <w:r w:rsidRPr="00E335E2">
        <w:t>Издержки на электроэнергию,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866900" cy="276225"/>
            <wp:effectExtent l="19050" t="0" r="0" b="0"/>
            <wp:docPr id="68" name="Рисунок 68" descr="http://pandia.ru/text/78/099/images/image0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andia.ru/text/78/099/images/image013_1.png"/>
                    <pic:cNvPicPr>
                      <a:picLocks noChangeAspect="1" noChangeArrowheads="1"/>
                    </pic:cNvPicPr>
                  </pic:nvPicPr>
                  <pic:blipFill>
                    <a:blip r:embed="rId143"/>
                    <a:srcRect/>
                    <a:stretch>
                      <a:fillRect/>
                    </a:stretch>
                  </pic:blipFill>
                  <pic:spPr bwMode="auto">
                    <a:xfrm>
                      <a:off x="0" y="0"/>
                      <a:ext cx="1866900" cy="276225"/>
                    </a:xfrm>
                    <a:prstGeom prst="rect">
                      <a:avLst/>
                    </a:prstGeom>
                    <a:noFill/>
                    <a:ln w="9525">
                      <a:noFill/>
                      <a:miter lim="800000"/>
                      <a:headEnd/>
                      <a:tailEnd/>
                    </a:ln>
                  </pic:spPr>
                </pic:pic>
              </a:graphicData>
            </a:graphic>
          </wp:inline>
        </w:drawing>
      </w:r>
      <w:r w:rsidRPr="00E335E2">
        <w:t>, (5)</w:t>
      </w:r>
    </w:p>
    <w:p w:rsidR="00E335E2" w:rsidRPr="00E335E2" w:rsidRDefault="00E335E2" w:rsidP="00E335E2">
      <w:pPr>
        <w:pStyle w:val="ae"/>
        <w:shd w:val="clear" w:color="auto" w:fill="FFFFFF"/>
        <w:spacing w:before="0" w:beforeAutospacing="0" w:after="0" w:afterAutospacing="0"/>
        <w:textAlignment w:val="baseline"/>
      </w:pPr>
      <w:r w:rsidRPr="00E335E2">
        <w:t>где Nээ – суммарная потребляемая мощность, кВт; Сээ – плата за 1 кВт. ч покупаемой электроэнергии по двухставочному тарифу составляет для</w:t>
      </w:r>
      <w:r w:rsidRPr="00E335E2">
        <w:rPr>
          <w:rStyle w:val="apple-converted-space"/>
        </w:rPr>
        <w:t> </w:t>
      </w:r>
      <w:hyperlink r:id="rId144" w:tooltip="Самарская обл." w:history="1">
        <w:r w:rsidRPr="00E335E2">
          <w:rPr>
            <w:rStyle w:val="a9"/>
            <w:color w:val="auto"/>
            <w:u w:val="none"/>
            <w:bdr w:val="none" w:sz="0" w:space="0" w:color="auto" w:frame="1"/>
          </w:rPr>
          <w:t>Самарской области</w:t>
        </w:r>
      </w:hyperlink>
      <w:r w:rsidRPr="00E335E2">
        <w:rPr>
          <w:rStyle w:val="apple-converted-space"/>
        </w:rPr>
        <w:t> </w:t>
      </w:r>
      <w:r w:rsidRPr="00E335E2">
        <w:t>Сээ=2,050руб/ кВт. ч.</w:t>
      </w:r>
    </w:p>
    <w:p w:rsidR="00E335E2" w:rsidRPr="00E335E2" w:rsidRDefault="00E335E2" w:rsidP="00E335E2">
      <w:pPr>
        <w:pStyle w:val="ae"/>
        <w:shd w:val="clear" w:color="auto" w:fill="FFFFFF"/>
        <w:spacing w:before="0" w:beforeAutospacing="0" w:after="0" w:afterAutospacing="0"/>
        <w:textAlignment w:val="baseline"/>
      </w:pPr>
      <w:r w:rsidRPr="00E335E2">
        <w:t>Для определения суммарной потребляемой мощности составляется таблица, в которой перечислены характеристики потребителей эл. энергии.</w:t>
      </w:r>
    </w:p>
    <w:p w:rsidR="00E335E2" w:rsidRPr="00E335E2" w:rsidRDefault="00E335E2" w:rsidP="00E335E2">
      <w:pPr>
        <w:pStyle w:val="ae"/>
        <w:shd w:val="clear" w:color="auto" w:fill="FFFFFF"/>
        <w:spacing w:before="0" w:beforeAutospacing="0" w:after="0" w:afterAutospacing="0"/>
        <w:textAlignment w:val="baseline"/>
      </w:pPr>
      <w:r w:rsidRPr="00E335E2">
        <w:t>Таблица 1 –Характеристики потребителей электрической электроэнергии</w:t>
      </w:r>
    </w:p>
    <w:tbl>
      <w:tblPr>
        <w:tblW w:w="0" w:type="auto"/>
        <w:tblInd w:w="108" w:type="dxa"/>
        <w:shd w:val="clear" w:color="auto" w:fill="FFFFFF"/>
        <w:tblCellMar>
          <w:left w:w="0" w:type="dxa"/>
          <w:right w:w="0" w:type="dxa"/>
        </w:tblCellMar>
        <w:tblLook w:val="04A0"/>
      </w:tblPr>
      <w:tblGrid>
        <w:gridCol w:w="2340"/>
        <w:gridCol w:w="1800"/>
        <w:gridCol w:w="720"/>
        <w:gridCol w:w="2160"/>
        <w:gridCol w:w="2340"/>
      </w:tblGrid>
      <w:tr w:rsidR="00E335E2" w:rsidRPr="00E335E2" w:rsidTr="00E335E2">
        <w:trPr>
          <w:trHeight w:val="732"/>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Наименование потребителя</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Тип электро-двигателя</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Nээ,</w:t>
            </w:r>
          </w:p>
          <w:p w:rsidR="00E335E2" w:rsidRPr="00E335E2" w:rsidRDefault="00E335E2" w:rsidP="00E335E2">
            <w:pPr>
              <w:pStyle w:val="ae"/>
              <w:spacing w:before="0" w:beforeAutospacing="0" w:after="0" w:afterAutospacing="0"/>
              <w:ind w:left="30" w:right="30"/>
              <w:textAlignment w:val="baseline"/>
            </w:pPr>
            <w:r w:rsidRPr="00E335E2">
              <w:t>кВт</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Количество,</w:t>
            </w:r>
          </w:p>
          <w:p w:rsidR="00E335E2" w:rsidRPr="00E335E2" w:rsidRDefault="00E335E2" w:rsidP="00E335E2">
            <w:pPr>
              <w:pStyle w:val="ae"/>
              <w:spacing w:before="0" w:beforeAutospacing="0" w:after="0" w:afterAutospacing="0"/>
              <w:ind w:left="30" w:right="30"/>
              <w:textAlignment w:val="baseline"/>
            </w:pPr>
            <w:r w:rsidRPr="00E335E2">
              <w:t>N, шт</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Общая мощность, кВт</w:t>
            </w:r>
          </w:p>
        </w:tc>
      </w:tr>
      <w:tr w:rsidR="00E335E2" w:rsidRPr="00E335E2" w:rsidTr="00E335E2">
        <w:trPr>
          <w:trHeight w:val="435"/>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Дымосос</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4А250S4УЗ</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5</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150</w:t>
            </w:r>
          </w:p>
        </w:tc>
      </w:tr>
      <w:tr w:rsidR="00E335E2" w:rsidRPr="00E335E2" w:rsidTr="00E335E2">
        <w:trPr>
          <w:trHeight w:val="423"/>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Питательный насос водогрей-ного котла</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4А400S4УЗ</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35</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105</w:t>
            </w:r>
          </w:p>
        </w:tc>
      </w:tr>
      <w:tr w:rsidR="00E335E2" w:rsidRPr="00E335E2" w:rsidTr="00E335E2">
        <w:trPr>
          <w:trHeight w:val="473"/>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Насос подпит.</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4А100S4УЗ</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2</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2</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w:t>
            </w:r>
          </w:p>
        </w:tc>
      </w:tr>
      <w:tr w:rsidR="00E335E2" w:rsidRPr="00E335E2" w:rsidTr="00E335E2">
        <w:trPr>
          <w:trHeight w:val="425"/>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Сетевой насос</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4А450S4УЗ</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120</w:t>
            </w:r>
          </w:p>
        </w:tc>
      </w:tr>
      <w:tr w:rsidR="00E335E2" w:rsidRPr="00E335E2" w:rsidTr="00E335E2">
        <w:trPr>
          <w:trHeight w:val="425"/>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Вентилятор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А02-92-6</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3</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90</w:t>
            </w:r>
          </w:p>
        </w:tc>
      </w:tr>
      <w:tr w:rsidR="00E335E2" w:rsidRPr="00E335E2" w:rsidTr="00E335E2">
        <w:trPr>
          <w:trHeight w:val="360"/>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Освещение</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10</w:t>
            </w:r>
          </w:p>
        </w:tc>
      </w:tr>
      <w:tr w:rsidR="00E335E2" w:rsidRPr="00E335E2" w:rsidTr="00E335E2">
        <w:trPr>
          <w:trHeight w:val="405"/>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Приборы КИПиА</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10</w:t>
            </w:r>
          </w:p>
        </w:tc>
      </w:tr>
      <w:tr w:rsidR="00E335E2" w:rsidRPr="00E335E2" w:rsidTr="00E335E2">
        <w:trPr>
          <w:trHeight w:val="405"/>
        </w:trPr>
        <w:tc>
          <w:tcPr>
            <w:tcW w:w="23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Всего</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spacing w:after="0" w:line="240" w:lineRule="auto"/>
              <w:ind w:left="30" w:right="30"/>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35E2" w:rsidRPr="00E335E2" w:rsidRDefault="00E335E2" w:rsidP="00E335E2">
            <w:pPr>
              <w:pStyle w:val="ae"/>
              <w:spacing w:before="0" w:beforeAutospacing="0" w:after="0" w:afterAutospacing="0"/>
              <w:ind w:left="30" w:right="30"/>
              <w:textAlignment w:val="baseline"/>
            </w:pPr>
            <w:r w:rsidRPr="00E335E2">
              <w:t>449</w:t>
            </w:r>
          </w:p>
        </w:tc>
      </w:tr>
    </w:tbl>
    <w:p w:rsidR="00E335E2" w:rsidRPr="00E335E2" w:rsidRDefault="00E335E2" w:rsidP="00E335E2">
      <w:pPr>
        <w:pStyle w:val="ae"/>
        <w:shd w:val="clear" w:color="auto" w:fill="FFFFFF"/>
        <w:spacing w:before="0" w:beforeAutospacing="0" w:after="0" w:afterAutospacing="0"/>
        <w:textAlignment w:val="baseline"/>
      </w:pPr>
      <w:r w:rsidRPr="00E335E2">
        <w:t>Оплата электрической мощности может происходить как по одноставочному так и по двухставочному тарифу.</w:t>
      </w:r>
    </w:p>
    <w:p w:rsidR="00E335E2" w:rsidRPr="00E335E2" w:rsidRDefault="00E335E2" w:rsidP="00E335E2">
      <w:pPr>
        <w:pStyle w:val="ae"/>
        <w:shd w:val="clear" w:color="auto" w:fill="FFFFFF"/>
        <w:spacing w:before="0" w:beforeAutospacing="0" w:after="0" w:afterAutospacing="0"/>
        <w:textAlignment w:val="baseline"/>
      </w:pPr>
      <w:r w:rsidRPr="00E335E2">
        <w:rPr>
          <w:b/>
          <w:bCs/>
          <w:i/>
          <w:iCs/>
          <w:bdr w:val="none" w:sz="0" w:space="0" w:color="auto" w:frame="1"/>
        </w:rPr>
        <w:t>Одноставочный тариф</w:t>
      </w:r>
    </w:p>
    <w:p w:rsidR="00E335E2" w:rsidRPr="00E335E2" w:rsidRDefault="00E335E2" w:rsidP="00E335E2">
      <w:pPr>
        <w:pStyle w:val="ae"/>
        <w:shd w:val="clear" w:color="auto" w:fill="FFFFFF"/>
        <w:spacing w:before="0" w:beforeAutospacing="0" w:after="0" w:afterAutospacing="0"/>
        <w:textAlignment w:val="baseline"/>
      </w:pPr>
      <w:r w:rsidRPr="00E335E2">
        <w:t>При такой тарификации поставщиком электроэнергии устанавливается цена за потребленный кВтч, она зависит от потребленной мощности (чем больше, тем дешевле). Так, например, согласно данным МРСК Волги в</w:t>
      </w:r>
      <w:r w:rsidRPr="00E335E2">
        <w:rPr>
          <w:rStyle w:val="apple-converted-space"/>
        </w:rPr>
        <w:t> </w:t>
      </w:r>
      <w:hyperlink r:id="rId145" w:tooltip="Декабрь 2011 г." w:history="1">
        <w:r w:rsidRPr="00E335E2">
          <w:rPr>
            <w:rStyle w:val="a9"/>
            <w:color w:val="auto"/>
            <w:u w:val="none"/>
            <w:bdr w:val="none" w:sz="0" w:space="0" w:color="auto" w:frame="1"/>
          </w:rPr>
          <w:t>декабре 2011</w:t>
        </w:r>
      </w:hyperlink>
      <w:r w:rsidRPr="00E335E2">
        <w:rPr>
          <w:rStyle w:val="apple-converted-space"/>
        </w:rPr>
        <w:t> </w:t>
      </w:r>
      <w:r w:rsidRPr="00E335E2">
        <w:t>г. цена по одноставочному тарифу составила от 3,16 до 3,60 руб./кВтч, не включая НДС, то есть от 3,73 до 4,25 руб./кВтч, включая НДС.</w:t>
      </w:r>
    </w:p>
    <w:p w:rsidR="00E335E2" w:rsidRPr="00E335E2" w:rsidRDefault="00E335E2" w:rsidP="00E335E2">
      <w:pPr>
        <w:pStyle w:val="ae"/>
        <w:shd w:val="clear" w:color="auto" w:fill="FFFFFF"/>
        <w:spacing w:before="0" w:beforeAutospacing="0" w:after="0" w:afterAutospacing="0"/>
        <w:textAlignment w:val="baseline"/>
      </w:pPr>
      <w:r w:rsidRPr="00E335E2">
        <w:rPr>
          <w:i/>
          <w:iCs/>
          <w:bdr w:val="none" w:sz="0" w:space="0" w:color="auto" w:frame="1"/>
        </w:rPr>
        <w:t>Пример расчета:</w:t>
      </w:r>
    </w:p>
    <w:p w:rsidR="00E335E2" w:rsidRPr="00E335E2" w:rsidRDefault="00E335E2" w:rsidP="00E335E2">
      <w:pPr>
        <w:pStyle w:val="ae"/>
        <w:shd w:val="clear" w:color="auto" w:fill="FFFFFF"/>
        <w:spacing w:before="0" w:beforeAutospacing="0" w:after="0" w:afterAutospacing="0"/>
        <w:textAlignment w:val="baseline"/>
      </w:pPr>
      <w:r w:rsidRPr="00E335E2">
        <w:t>Компания производит мебель. Лимит потребляемой всем оборудованием мощности – 100 кВа (киловольт-ампер). Работая в одну смену ежедневно, фирма потребила за месяц 8*100*30= 7200 кВтч. Имея тариф, например, 4,00 руб./кВтч, получаем сумму к оплате за месяц: 7200*4=28800 руб.</w:t>
      </w:r>
    </w:p>
    <w:p w:rsidR="00E335E2" w:rsidRPr="00E335E2" w:rsidRDefault="00E335E2" w:rsidP="00E335E2">
      <w:pPr>
        <w:pStyle w:val="ae"/>
        <w:shd w:val="clear" w:color="auto" w:fill="FFFFFF"/>
        <w:spacing w:before="0" w:beforeAutospacing="0" w:after="0" w:afterAutospacing="0"/>
        <w:textAlignment w:val="baseline"/>
      </w:pPr>
      <w:r w:rsidRPr="00E335E2">
        <w:rPr>
          <w:b/>
          <w:bCs/>
          <w:i/>
          <w:iCs/>
          <w:bdr w:val="none" w:sz="0" w:space="0" w:color="auto" w:frame="1"/>
        </w:rPr>
        <w:t>Двухставочный тариф</w:t>
      </w:r>
    </w:p>
    <w:p w:rsidR="00E335E2" w:rsidRPr="00E335E2" w:rsidRDefault="00E335E2" w:rsidP="00E335E2">
      <w:pPr>
        <w:pStyle w:val="ae"/>
        <w:shd w:val="clear" w:color="auto" w:fill="FFFFFF"/>
        <w:spacing w:before="0" w:beforeAutospacing="0" w:after="0" w:afterAutospacing="0"/>
        <w:textAlignment w:val="baseline"/>
      </w:pPr>
      <w:r w:rsidRPr="00E335E2">
        <w:t>При двухставочном тарифе оплата разбивается на две части: плата за участие в максимуме нагрузки (или плата за мощность, кВа) и плата за потребленную энергию. Например, у МРСК Волги в мае 2011 г. плата за мощность составила 634,55 руб./кВт в мес., за энергию – 1,52 руб./кВтч. Что с учетом НДС составляет: 748,77 руб./кВт в мес. и 1,79 руб./кВтч соответственно.</w:t>
      </w:r>
    </w:p>
    <w:p w:rsidR="00E335E2" w:rsidRPr="00E335E2" w:rsidRDefault="00E335E2" w:rsidP="00E335E2">
      <w:pPr>
        <w:pStyle w:val="ae"/>
        <w:shd w:val="clear" w:color="auto" w:fill="FFFFFF"/>
        <w:spacing w:before="0" w:beforeAutospacing="0" w:after="0" w:afterAutospacing="0"/>
        <w:textAlignment w:val="baseline"/>
      </w:pPr>
      <w:r w:rsidRPr="00E335E2">
        <w:t xml:space="preserve">Данный тариф применяется, как правило, на предприятиях с высокой выделенной электрической мощностью. Двухставочный тариф стимулирует потребителей снижать </w:t>
      </w:r>
      <w:r w:rsidRPr="00E335E2">
        <w:lastRenderedPageBreak/>
        <w:t>лимиты потребления, но при этом работать круглосуточно. Поскольку одновременно с пониженной ставкой за потребленную энергию вводится плата за выделение лимита.</w:t>
      </w:r>
    </w:p>
    <w:p w:rsidR="00E335E2" w:rsidRPr="00E335E2" w:rsidRDefault="00E335E2" w:rsidP="00E335E2">
      <w:pPr>
        <w:pStyle w:val="ae"/>
        <w:shd w:val="clear" w:color="auto" w:fill="FFFFFF"/>
        <w:spacing w:before="0" w:beforeAutospacing="0" w:after="0" w:afterAutospacing="0"/>
        <w:textAlignment w:val="baseline"/>
      </w:pPr>
      <w:r w:rsidRPr="00E335E2">
        <w:rPr>
          <w:i/>
          <w:iCs/>
          <w:bdr w:val="none" w:sz="0" w:space="0" w:color="auto" w:frame="1"/>
        </w:rPr>
        <w:t>Пример расчета:</w:t>
      </w:r>
    </w:p>
    <w:p w:rsidR="00E335E2" w:rsidRPr="00E335E2" w:rsidRDefault="00E335E2" w:rsidP="00E335E2">
      <w:pPr>
        <w:pStyle w:val="ae"/>
        <w:shd w:val="clear" w:color="auto" w:fill="FFFFFF"/>
        <w:spacing w:before="0" w:beforeAutospacing="0" w:after="0" w:afterAutospacing="0"/>
        <w:textAlignment w:val="baseline"/>
      </w:pPr>
      <w:r w:rsidRPr="00E335E2">
        <w:t>Компания производит</w:t>
      </w:r>
      <w:r w:rsidRPr="00E335E2">
        <w:rPr>
          <w:rStyle w:val="apple-converted-space"/>
        </w:rPr>
        <w:t> </w:t>
      </w:r>
      <w:hyperlink r:id="rId146" w:tooltip="Металлоконструкции" w:history="1">
        <w:r w:rsidRPr="00E335E2">
          <w:rPr>
            <w:rStyle w:val="a9"/>
            <w:color w:val="auto"/>
            <w:u w:val="none"/>
            <w:bdr w:val="none" w:sz="0" w:space="0" w:color="auto" w:frame="1"/>
          </w:rPr>
          <w:t>металлоконструкции</w:t>
        </w:r>
      </w:hyperlink>
      <w:r w:rsidRPr="00E335E2">
        <w:t>. Лимит потребляемой всем оборудованием мощности – 100 кВа (киловольт-ампер). Работая в одну смену ежедневно, фирма потребила за месяц 8*100*30= 7200 кВтч. Имея тариф, например, 750 за мощность и 1,8 руб. за энергию, получаем сумму к оплате за месяц: 750*100+7200*1,8=87960 руб. Что в три раза дороже одноставочного тарифа для такой же ситуации.</w:t>
      </w:r>
    </w:p>
    <w:p w:rsidR="00E335E2" w:rsidRPr="00E335E2" w:rsidRDefault="00E335E2" w:rsidP="00E335E2">
      <w:pPr>
        <w:pStyle w:val="ae"/>
        <w:shd w:val="clear" w:color="auto" w:fill="FFFFFF"/>
        <w:spacing w:before="0" w:beforeAutospacing="0" w:after="0" w:afterAutospacing="0"/>
        <w:textAlignment w:val="baseline"/>
      </w:pPr>
      <w:r w:rsidRPr="00E335E2">
        <w:t>В тоже время, если предприятие работает круглосуточно, то плата за эл. энергию составит 750*100+24*100*30=113 т. р., против 24*1000*30*4=288 т. р. по одноставочному тарифу.</w:t>
      </w:r>
    </w:p>
    <w:p w:rsidR="00E335E2" w:rsidRPr="00E335E2" w:rsidRDefault="00E335E2" w:rsidP="00E335E2">
      <w:pPr>
        <w:pStyle w:val="ae"/>
        <w:shd w:val="clear" w:color="auto" w:fill="FFFFFF"/>
        <w:spacing w:before="0" w:beforeAutospacing="0" w:after="0" w:afterAutospacing="0"/>
        <w:textAlignment w:val="baseline"/>
      </w:pPr>
      <w:r w:rsidRPr="00E335E2">
        <w:t>Таким образом, двухставочный тариф может быть привлекателен только для круглосуточно работающих предприятий.</w:t>
      </w:r>
    </w:p>
    <w:p w:rsidR="00E335E2" w:rsidRPr="00E335E2" w:rsidRDefault="00E335E2" w:rsidP="00E335E2">
      <w:pPr>
        <w:pStyle w:val="ae"/>
        <w:shd w:val="clear" w:color="auto" w:fill="FFFFFF"/>
        <w:spacing w:before="0" w:beforeAutospacing="0" w:after="0" w:afterAutospacing="0"/>
        <w:textAlignment w:val="baseline"/>
      </w:pPr>
      <w:r w:rsidRPr="00E335E2">
        <w:rPr>
          <w:b/>
          <w:bCs/>
          <w:i/>
          <w:iCs/>
          <w:bdr w:val="none" w:sz="0" w:space="0" w:color="auto" w:frame="1"/>
        </w:rPr>
        <w:t>Тарифы,</w:t>
      </w:r>
      <w:r w:rsidRPr="00E335E2">
        <w:rPr>
          <w:rStyle w:val="apple-converted-space"/>
          <w:b/>
          <w:bCs/>
          <w:i/>
          <w:iCs/>
          <w:bdr w:val="none" w:sz="0" w:space="0" w:color="auto" w:frame="1"/>
        </w:rPr>
        <w:t> </w:t>
      </w:r>
      <w:hyperlink r:id="rId147" w:tooltip="Дифференция" w:history="1">
        <w:r w:rsidRPr="00E335E2">
          <w:rPr>
            <w:rStyle w:val="a9"/>
            <w:b/>
            <w:bCs/>
            <w:i/>
            <w:iCs/>
            <w:color w:val="auto"/>
            <w:u w:val="none"/>
            <w:bdr w:val="none" w:sz="0" w:space="0" w:color="auto" w:frame="1"/>
          </w:rPr>
          <w:t>дифференцированные</w:t>
        </w:r>
      </w:hyperlink>
      <w:r w:rsidRPr="00E335E2">
        <w:rPr>
          <w:rStyle w:val="apple-converted-space"/>
          <w:b/>
          <w:bCs/>
          <w:i/>
          <w:iCs/>
          <w:bdr w:val="none" w:sz="0" w:space="0" w:color="auto" w:frame="1"/>
        </w:rPr>
        <w:t> </w:t>
      </w:r>
      <w:r w:rsidRPr="00E335E2">
        <w:rPr>
          <w:b/>
          <w:bCs/>
          <w:i/>
          <w:iCs/>
          <w:bdr w:val="none" w:sz="0" w:space="0" w:color="auto" w:frame="1"/>
        </w:rPr>
        <w:t>по времени (зонам) суток</w:t>
      </w:r>
      <w:r w:rsidRPr="00E335E2">
        <w:rPr>
          <w:i/>
          <w:iCs/>
          <w:bdr w:val="none" w:sz="0" w:space="0" w:color="auto" w:frame="1"/>
        </w:rPr>
        <w:t>:</w:t>
      </w:r>
    </w:p>
    <w:p w:rsidR="00E335E2" w:rsidRPr="00E335E2" w:rsidRDefault="00E335E2" w:rsidP="00E335E2">
      <w:pPr>
        <w:pStyle w:val="ae"/>
        <w:shd w:val="clear" w:color="auto" w:fill="FFFFFF"/>
        <w:spacing w:before="0" w:beforeAutospacing="0" w:after="0" w:afterAutospacing="0"/>
        <w:textAlignment w:val="baseline"/>
      </w:pPr>
      <w:r w:rsidRPr="00E335E2">
        <w:t>ночная зона (цена МРСК Волги в декабре 2011 г. без НДС: 2,37 руб./кВтч)</w:t>
      </w:r>
    </w:p>
    <w:p w:rsidR="00E335E2" w:rsidRPr="00E335E2" w:rsidRDefault="00E335E2" w:rsidP="00E335E2">
      <w:pPr>
        <w:pStyle w:val="ae"/>
        <w:shd w:val="clear" w:color="auto" w:fill="FFFFFF"/>
        <w:spacing w:before="0" w:beforeAutospacing="0" w:after="0" w:afterAutospacing="0"/>
        <w:textAlignment w:val="baseline"/>
      </w:pPr>
      <w:r w:rsidRPr="00E335E2">
        <w:t>полупиковая зона (МРСК Волги 2,99 руб./кВтч)</w:t>
      </w:r>
    </w:p>
    <w:p w:rsidR="00E335E2" w:rsidRPr="00E335E2" w:rsidRDefault="00E335E2" w:rsidP="00E335E2">
      <w:pPr>
        <w:pStyle w:val="ae"/>
        <w:shd w:val="clear" w:color="auto" w:fill="FFFFFF"/>
        <w:spacing w:before="0" w:beforeAutospacing="0" w:after="0" w:afterAutospacing="0"/>
        <w:textAlignment w:val="baseline"/>
      </w:pPr>
      <w:r w:rsidRPr="00E335E2">
        <w:t>пиковая зона (МРСК Волги 4,82 руб./кВтч)</w:t>
      </w:r>
    </w:p>
    <w:p w:rsidR="00E335E2" w:rsidRPr="00E335E2" w:rsidRDefault="00E335E2" w:rsidP="00E335E2">
      <w:pPr>
        <w:pStyle w:val="ae"/>
        <w:shd w:val="clear" w:color="auto" w:fill="FFFFFF"/>
        <w:spacing w:before="0" w:beforeAutospacing="0" w:after="0" w:afterAutospacing="0"/>
        <w:textAlignment w:val="baseline"/>
      </w:pPr>
      <w:r w:rsidRPr="00E335E2">
        <w:t>Для этой тарификации применяются специальные счетчики. Благодаря сниженной цене в ночное время, она стимулирует потребителей перераспределять нагрузку, работая в ночные смены. Дифференцированный тариф не сильно распространен в России.</w:t>
      </w:r>
    </w:p>
    <w:p w:rsidR="00E335E2" w:rsidRPr="00E335E2" w:rsidRDefault="00E335E2" w:rsidP="00E335E2">
      <w:pPr>
        <w:pStyle w:val="ae"/>
        <w:shd w:val="clear" w:color="auto" w:fill="FFFFFF"/>
        <w:spacing w:before="0" w:beforeAutospacing="0" w:after="0" w:afterAutospacing="0"/>
        <w:textAlignment w:val="baseline"/>
      </w:pPr>
      <w:r w:rsidRPr="00E335E2">
        <w:t>Плата за загрязнение окружающей среды: Иоос. Основными выбросами являются: дымовые газы (продукты сгорания), твердые промышленные отходы (использованные трубы, ветоши и т. д.), концентрированные отходы хим. водоподготовки.</w:t>
      </w:r>
    </w:p>
    <w:p w:rsidR="00E335E2" w:rsidRPr="00E335E2" w:rsidRDefault="00E335E2" w:rsidP="00E335E2">
      <w:pPr>
        <w:pStyle w:val="ae"/>
        <w:shd w:val="clear" w:color="auto" w:fill="FFFFFF"/>
        <w:spacing w:before="0" w:beforeAutospacing="0" w:after="0" w:afterAutospacing="0"/>
        <w:textAlignment w:val="baseline"/>
      </w:pPr>
      <w:r w:rsidRPr="00E335E2">
        <w:t>Издержки на воду,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095375" cy="266700"/>
            <wp:effectExtent l="19050" t="0" r="9525" b="0"/>
            <wp:docPr id="69" name="Рисунок 69" descr="http://pandia.ru/text/78/099/images/image01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andia.ru/text/78/099/images/image014_0.png"/>
                    <pic:cNvPicPr>
                      <a:picLocks noChangeAspect="1" noChangeArrowheads="1"/>
                    </pic:cNvPicPr>
                  </pic:nvPicPr>
                  <pic:blipFill>
                    <a:blip r:embed="rId148"/>
                    <a:srcRect/>
                    <a:stretch>
                      <a:fillRect/>
                    </a:stretch>
                  </pic:blipFill>
                  <pic:spPr bwMode="auto">
                    <a:xfrm>
                      <a:off x="0" y="0"/>
                      <a:ext cx="1095375" cy="266700"/>
                    </a:xfrm>
                    <a:prstGeom prst="rect">
                      <a:avLst/>
                    </a:prstGeom>
                    <a:noFill/>
                    <a:ln w="9525">
                      <a:noFill/>
                      <a:miter lim="800000"/>
                      <a:headEnd/>
                      <a:tailEnd/>
                    </a:ln>
                  </pic:spPr>
                </pic:pic>
              </a:graphicData>
            </a:graphic>
          </wp:inline>
        </w:drawing>
      </w:r>
      <w:r w:rsidRPr="00E335E2">
        <w:rPr>
          <w:rStyle w:val="apple-converted-space"/>
        </w:rPr>
        <w:t> </w:t>
      </w:r>
      <w:r w:rsidRPr="00E335E2">
        <w:t>(6)</w:t>
      </w:r>
    </w:p>
    <w:p w:rsidR="00E335E2" w:rsidRPr="00E335E2" w:rsidRDefault="00E335E2" w:rsidP="00E335E2">
      <w:pPr>
        <w:pStyle w:val="ae"/>
        <w:shd w:val="clear" w:color="auto" w:fill="FFFFFF"/>
        <w:spacing w:before="0" w:beforeAutospacing="0" w:after="0" w:afterAutospacing="0"/>
        <w:textAlignment w:val="baseline"/>
      </w:pPr>
      <w:r w:rsidRPr="00E335E2">
        <w:t>где Цв – цена хим. очищеной воды, Цв =23-30 руб/т; Gв – расход воды котельной, т/год</w:t>
      </w:r>
    </w:p>
    <w:p w:rsidR="00E335E2" w:rsidRPr="00E335E2" w:rsidRDefault="00E335E2" w:rsidP="00E335E2">
      <w:pPr>
        <w:pStyle w:val="5"/>
        <w:shd w:val="clear" w:color="auto" w:fill="FFFFFF"/>
        <w:spacing w:before="0" w:line="240" w:lineRule="auto"/>
        <w:textAlignment w:val="baseline"/>
        <w:rPr>
          <w:rFonts w:ascii="Times New Roman" w:hAnsi="Times New Roman" w:cs="Times New Roman"/>
          <w:color w:val="auto"/>
          <w:sz w:val="24"/>
          <w:szCs w:val="24"/>
        </w:rPr>
      </w:pPr>
      <w:r w:rsidRPr="00E335E2">
        <w:rPr>
          <w:rFonts w:ascii="Times New Roman" w:hAnsi="Times New Roman" w:cs="Times New Roman"/>
          <w:b/>
          <w:bCs/>
          <w:color w:val="auto"/>
          <w:sz w:val="24"/>
          <w:szCs w:val="24"/>
        </w:rPr>
        <w:t>Издержки на амортизацию,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162050" cy="276225"/>
            <wp:effectExtent l="19050" t="0" r="0" b="0"/>
            <wp:docPr id="70" name="Рисунок 70" descr="http://pandia.ru/text/78/099/images/image0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andia.ru/text/78/099/images/image015_0.png"/>
                    <pic:cNvPicPr>
                      <a:picLocks noChangeAspect="1" noChangeArrowheads="1"/>
                    </pic:cNvPicPr>
                  </pic:nvPicPr>
                  <pic:blipFill>
                    <a:blip r:embed="rId149"/>
                    <a:srcRect/>
                    <a:stretch>
                      <a:fillRect/>
                    </a:stretch>
                  </pic:blipFill>
                  <pic:spPr bwMode="auto">
                    <a:xfrm>
                      <a:off x="0" y="0"/>
                      <a:ext cx="1162050" cy="276225"/>
                    </a:xfrm>
                    <a:prstGeom prst="rect">
                      <a:avLst/>
                    </a:prstGeom>
                    <a:noFill/>
                    <a:ln w="9525">
                      <a:noFill/>
                      <a:miter lim="800000"/>
                      <a:headEnd/>
                      <a:tailEnd/>
                    </a:ln>
                  </pic:spPr>
                </pic:pic>
              </a:graphicData>
            </a:graphic>
          </wp:inline>
        </w:drawing>
      </w:r>
      <w:r w:rsidRPr="00E335E2">
        <w:rPr>
          <w:rStyle w:val="apple-converted-space"/>
        </w:rPr>
        <w:t> </w:t>
      </w:r>
      <w:r w:rsidRPr="00E335E2">
        <w:t>(7)</w:t>
      </w:r>
    </w:p>
    <w:p w:rsidR="00E335E2" w:rsidRPr="00E335E2" w:rsidRDefault="00E335E2" w:rsidP="00E335E2">
      <w:pPr>
        <w:pStyle w:val="ae"/>
        <w:shd w:val="clear" w:color="auto" w:fill="FFFFFF"/>
        <w:spacing w:before="0" w:beforeAutospacing="0" w:after="0" w:afterAutospacing="0"/>
        <w:textAlignment w:val="baseline"/>
      </w:pPr>
      <w:r w:rsidRPr="00E335E2">
        <w:t>где αам – норма амортизационных отчислений (принимаем αам =1/Т); где Т – срок реализации проекта.</w:t>
      </w:r>
    </w:p>
    <w:p w:rsidR="00E335E2" w:rsidRPr="00E335E2" w:rsidRDefault="00E335E2" w:rsidP="00E335E2">
      <w:pPr>
        <w:pStyle w:val="ae"/>
        <w:shd w:val="clear" w:color="auto" w:fill="FFFFFF"/>
        <w:spacing w:before="0" w:beforeAutospacing="0" w:after="0" w:afterAutospacing="0"/>
        <w:textAlignment w:val="baseline"/>
      </w:pPr>
      <w:r w:rsidRPr="00E335E2">
        <w:t>Издержки на проведение всех видов ремонтов,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990600" cy="304800"/>
            <wp:effectExtent l="19050" t="0" r="0" b="0"/>
            <wp:docPr id="71" name="Рисунок 71" descr="http://pandia.ru/text/78/099/images/image0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andia.ru/text/78/099/images/image016_1.png"/>
                    <pic:cNvPicPr>
                      <a:picLocks noChangeAspect="1" noChangeArrowheads="1"/>
                    </pic:cNvPicPr>
                  </pic:nvPicPr>
                  <pic:blipFill>
                    <a:blip r:embed="rId150"/>
                    <a:srcRect/>
                    <a:stretch>
                      <a:fillRect/>
                    </a:stretch>
                  </pic:blipFill>
                  <pic:spPr bwMode="auto">
                    <a:xfrm>
                      <a:off x="0" y="0"/>
                      <a:ext cx="990600" cy="304800"/>
                    </a:xfrm>
                    <a:prstGeom prst="rect">
                      <a:avLst/>
                    </a:prstGeom>
                    <a:noFill/>
                    <a:ln w="9525">
                      <a:noFill/>
                      <a:miter lim="800000"/>
                      <a:headEnd/>
                      <a:tailEnd/>
                    </a:ln>
                  </pic:spPr>
                </pic:pic>
              </a:graphicData>
            </a:graphic>
          </wp:inline>
        </w:drawing>
      </w:r>
      <w:r w:rsidRPr="00E335E2">
        <w:rPr>
          <w:rStyle w:val="apple-converted-space"/>
        </w:rPr>
        <w:t> </w:t>
      </w:r>
      <w:r w:rsidRPr="00E335E2">
        <w:t>(8)</w:t>
      </w:r>
    </w:p>
    <w:p w:rsidR="00E335E2" w:rsidRPr="00E335E2" w:rsidRDefault="00E335E2" w:rsidP="00E335E2">
      <w:pPr>
        <w:pStyle w:val="ae"/>
        <w:shd w:val="clear" w:color="auto" w:fill="FFFFFF"/>
        <w:spacing w:before="0" w:beforeAutospacing="0" w:after="0" w:afterAutospacing="0"/>
        <w:textAlignment w:val="baseline"/>
      </w:pPr>
      <w:r w:rsidRPr="00E335E2">
        <w:t>где αр – норматив отчислений на ремонт (αр = 2 %);</w:t>
      </w:r>
    </w:p>
    <w:p w:rsidR="00E335E2" w:rsidRPr="00E335E2" w:rsidRDefault="00E335E2" w:rsidP="00E335E2">
      <w:pPr>
        <w:pStyle w:val="ae"/>
        <w:shd w:val="clear" w:color="auto" w:fill="FFFFFF"/>
        <w:spacing w:before="0" w:beforeAutospacing="0" w:after="0" w:afterAutospacing="0"/>
        <w:textAlignment w:val="baseline"/>
      </w:pPr>
      <w:r w:rsidRPr="00E335E2">
        <w:t>Изп - затраты на оплату труда обслуживающего персонала котельной.</w:t>
      </w:r>
    </w:p>
    <w:p w:rsidR="00E335E2" w:rsidRPr="00E335E2" w:rsidRDefault="00E335E2" w:rsidP="00E335E2">
      <w:pPr>
        <w:pStyle w:val="ae"/>
        <w:shd w:val="clear" w:color="auto" w:fill="FFFFFF"/>
        <w:spacing w:before="0" w:beforeAutospacing="0" w:after="0" w:afterAutospacing="0"/>
        <w:textAlignment w:val="baseline"/>
      </w:pPr>
      <w:r w:rsidRPr="00E335E2">
        <w:t>Отчисления на социальные нужды,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295400" cy="276225"/>
            <wp:effectExtent l="19050" t="0" r="0" b="0"/>
            <wp:docPr id="72" name="Рисунок 72" descr="http://pandia.ru/text/78/099/images/image0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andia.ru/text/78/099/images/image017_1.png"/>
                    <pic:cNvPicPr>
                      <a:picLocks noChangeAspect="1" noChangeArrowheads="1"/>
                    </pic:cNvPicPr>
                  </pic:nvPicPr>
                  <pic:blipFill>
                    <a:blip r:embed="rId151"/>
                    <a:srcRect/>
                    <a:stretch>
                      <a:fillRect/>
                    </a:stretch>
                  </pic:blipFill>
                  <pic:spPr bwMode="auto">
                    <a:xfrm>
                      <a:off x="0" y="0"/>
                      <a:ext cx="1295400" cy="276225"/>
                    </a:xfrm>
                    <a:prstGeom prst="rect">
                      <a:avLst/>
                    </a:prstGeom>
                    <a:noFill/>
                    <a:ln w="9525">
                      <a:noFill/>
                      <a:miter lim="800000"/>
                      <a:headEnd/>
                      <a:tailEnd/>
                    </a:ln>
                  </pic:spPr>
                </pic:pic>
              </a:graphicData>
            </a:graphic>
          </wp:inline>
        </w:drawing>
      </w:r>
      <w:r w:rsidRPr="00E335E2">
        <w:rPr>
          <w:rStyle w:val="apple-converted-space"/>
        </w:rPr>
        <w:t> </w:t>
      </w:r>
      <w:r w:rsidRPr="00E335E2">
        <w:t>(9)</w:t>
      </w:r>
    </w:p>
    <w:p w:rsidR="00E335E2" w:rsidRPr="00E335E2" w:rsidRDefault="00E335E2" w:rsidP="00E335E2">
      <w:pPr>
        <w:pStyle w:val="ae"/>
        <w:shd w:val="clear" w:color="auto" w:fill="FFFFFF"/>
        <w:spacing w:before="0" w:beforeAutospacing="0" w:after="0" w:afterAutospacing="0"/>
        <w:textAlignment w:val="baseline"/>
      </w:pPr>
      <w:r w:rsidRPr="00E335E2">
        <w:t>где αр – норматив отчислений на социальные нужду (αр = 34 %);</w:t>
      </w:r>
    </w:p>
    <w:p w:rsidR="00E335E2" w:rsidRPr="00E335E2" w:rsidRDefault="00E335E2" w:rsidP="00E335E2">
      <w:pPr>
        <w:pStyle w:val="ae"/>
        <w:shd w:val="clear" w:color="auto" w:fill="FFFFFF"/>
        <w:spacing w:before="0" w:beforeAutospacing="0" w:after="0" w:afterAutospacing="0"/>
        <w:textAlignment w:val="baseline"/>
      </w:pPr>
      <w:r w:rsidRPr="00E335E2">
        <w:t>В прочих издержках учитывают затраты на</w:t>
      </w:r>
      <w:r w:rsidRPr="00E335E2">
        <w:rPr>
          <w:rStyle w:val="apple-converted-space"/>
        </w:rPr>
        <w:t> </w:t>
      </w:r>
      <w:hyperlink r:id="rId152" w:tooltip="Охрана труда" w:history="1">
        <w:r w:rsidRPr="00E335E2">
          <w:rPr>
            <w:rStyle w:val="a9"/>
            <w:color w:val="auto"/>
            <w:u w:val="none"/>
            <w:bdr w:val="none" w:sz="0" w:space="0" w:color="auto" w:frame="1"/>
          </w:rPr>
          <w:t>охрану труда</w:t>
        </w:r>
      </w:hyperlink>
      <w:r w:rsidRPr="00E335E2">
        <w:t>, пожарную и сторожевую охрану,</w:t>
      </w:r>
      <w:r w:rsidRPr="00E335E2">
        <w:rPr>
          <w:rStyle w:val="apple-converted-space"/>
        </w:rPr>
        <w:t> </w:t>
      </w:r>
      <w:hyperlink r:id="rId153" w:tooltip="Арендная плата" w:history="1">
        <w:r w:rsidRPr="00E335E2">
          <w:rPr>
            <w:rStyle w:val="a9"/>
            <w:color w:val="auto"/>
            <w:u w:val="none"/>
            <w:bdr w:val="none" w:sz="0" w:space="0" w:color="auto" w:frame="1"/>
          </w:rPr>
          <w:t>арендную плату</w:t>
        </w:r>
      </w:hyperlink>
      <w:r w:rsidRPr="00E335E2">
        <w:t>, оплату</w:t>
      </w:r>
      <w:r w:rsidRPr="00E335E2">
        <w:rPr>
          <w:rStyle w:val="apple-converted-space"/>
        </w:rPr>
        <w:t> </w:t>
      </w:r>
      <w:hyperlink r:id="rId154" w:tooltip="Услуги связи" w:history="1">
        <w:r w:rsidRPr="00E335E2">
          <w:rPr>
            <w:rStyle w:val="a9"/>
            <w:color w:val="auto"/>
            <w:u w:val="none"/>
            <w:bdr w:val="none" w:sz="0" w:space="0" w:color="auto" w:frame="1"/>
          </w:rPr>
          <w:t>услуг связи</w:t>
        </w:r>
      </w:hyperlink>
      <w:r w:rsidRPr="00E335E2">
        <w:rPr>
          <w:rStyle w:val="apple-converted-space"/>
        </w:rPr>
        <w:t> </w:t>
      </w:r>
      <w:r w:rsidRPr="00E335E2">
        <w:t>и другие затраты.</w:t>
      </w:r>
    </w:p>
    <w:p w:rsidR="00E335E2" w:rsidRPr="00E335E2" w:rsidRDefault="00E335E2" w:rsidP="00E335E2">
      <w:pPr>
        <w:pStyle w:val="ae"/>
        <w:shd w:val="clear" w:color="auto" w:fill="FFFFFF"/>
        <w:spacing w:before="0" w:beforeAutospacing="0" w:after="0" w:afterAutospacing="0"/>
        <w:textAlignment w:val="baseline"/>
      </w:pPr>
      <w:r w:rsidRPr="00E335E2">
        <w:t>Прочие издержки, тыс. руб./год;</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2343150" cy="352425"/>
            <wp:effectExtent l="19050" t="0" r="0" b="0"/>
            <wp:docPr id="73" name="Рисунок 73" descr="http://pandia.ru/text/78/099/images/image01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andia.ru/text/78/099/images/image018_1.png"/>
                    <pic:cNvPicPr>
                      <a:picLocks noChangeAspect="1" noChangeArrowheads="1"/>
                    </pic:cNvPicPr>
                  </pic:nvPicPr>
                  <pic:blipFill>
                    <a:blip r:embed="rId155"/>
                    <a:srcRect/>
                    <a:stretch>
                      <a:fillRect/>
                    </a:stretch>
                  </pic:blipFill>
                  <pic:spPr bwMode="auto">
                    <a:xfrm>
                      <a:off x="0" y="0"/>
                      <a:ext cx="2343150" cy="352425"/>
                    </a:xfrm>
                    <a:prstGeom prst="rect">
                      <a:avLst/>
                    </a:prstGeom>
                    <a:noFill/>
                    <a:ln w="9525">
                      <a:noFill/>
                      <a:miter lim="800000"/>
                      <a:headEnd/>
                      <a:tailEnd/>
                    </a:ln>
                  </pic:spPr>
                </pic:pic>
              </a:graphicData>
            </a:graphic>
          </wp:inline>
        </w:drawing>
      </w:r>
      <w:r w:rsidRPr="00E335E2">
        <w:t>, (10)</w:t>
      </w:r>
    </w:p>
    <w:p w:rsidR="00E335E2" w:rsidRPr="00E335E2" w:rsidRDefault="00E335E2" w:rsidP="00E335E2">
      <w:pPr>
        <w:pStyle w:val="ae"/>
        <w:shd w:val="clear" w:color="auto" w:fill="FFFFFF"/>
        <w:spacing w:before="0" w:beforeAutospacing="0" w:after="0" w:afterAutospacing="0"/>
        <w:textAlignment w:val="baseline"/>
      </w:pPr>
      <w:r w:rsidRPr="00E335E2">
        <w:rPr>
          <w:noProof/>
        </w:rPr>
        <w:drawing>
          <wp:inline distT="0" distB="0" distL="0" distR="0">
            <wp:extent cx="133350" cy="266700"/>
            <wp:effectExtent l="0" t="0" r="0" b="0"/>
            <wp:docPr id="74" name="Рисунок 74" descr="http://pandia.ru/text/78/099/images/image0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andia.ru/text/78/099/images/image019_1.png"/>
                    <pic:cNvPicPr>
                      <a:picLocks noChangeAspect="1" noChangeArrowheads="1"/>
                    </pic:cNvPicPr>
                  </pic:nvPicPr>
                  <pic:blipFill>
                    <a:blip r:embed="rId156"/>
                    <a:srcRect/>
                    <a:stretch>
                      <a:fillRect/>
                    </a:stretch>
                  </pic:blipFill>
                  <pic:spPr bwMode="auto">
                    <a:xfrm>
                      <a:off x="0" y="0"/>
                      <a:ext cx="133350" cy="266700"/>
                    </a:xfrm>
                    <a:prstGeom prst="rect">
                      <a:avLst/>
                    </a:prstGeom>
                    <a:noFill/>
                    <a:ln w="9525">
                      <a:noFill/>
                      <a:miter lim="800000"/>
                      <a:headEnd/>
                      <a:tailEnd/>
                    </a:ln>
                  </pic:spPr>
                </pic:pic>
              </a:graphicData>
            </a:graphic>
          </wp:inline>
        </w:drawing>
      </w:r>
      <w:r w:rsidRPr="00E335E2">
        <w:t>Далее все издержки суммируются и находится общее значение годовых издержек.</w:t>
      </w:r>
    </w:p>
    <w:p w:rsidR="00E335E2" w:rsidRPr="00E335E2" w:rsidRDefault="00E335E2" w:rsidP="00E335E2">
      <w:pPr>
        <w:pStyle w:val="ae"/>
        <w:shd w:val="clear" w:color="auto" w:fill="FFFFFF"/>
        <w:spacing w:before="0" w:beforeAutospacing="0" w:after="0" w:afterAutospacing="0"/>
        <w:textAlignment w:val="baseline"/>
      </w:pPr>
      <w:r w:rsidRPr="00E335E2">
        <w:t>Себестоимость получения тепловой энергии, руб./ГДж;</w:t>
      </w:r>
    </w:p>
    <w:p w:rsidR="00E335E2" w:rsidRPr="00E335E2" w:rsidRDefault="00E335E2" w:rsidP="00E335E2">
      <w:pPr>
        <w:pStyle w:val="ae"/>
        <w:shd w:val="clear" w:color="auto" w:fill="FFFFFF"/>
        <w:spacing w:before="0" w:beforeAutospacing="0" w:after="0" w:afterAutospacing="0"/>
        <w:textAlignment w:val="baseline"/>
      </w:pPr>
      <w:r w:rsidRPr="00E335E2">
        <w:rPr>
          <w:noProof/>
        </w:rPr>
        <w:lastRenderedPageBreak/>
        <w:drawing>
          <wp:inline distT="0" distB="0" distL="0" distR="0">
            <wp:extent cx="781050" cy="590550"/>
            <wp:effectExtent l="19050" t="0" r="0" b="0"/>
            <wp:docPr id="75" name="Рисунок 75" descr="http://pandia.ru/text/78/099/images/image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andia.ru/text/78/099/images/image020_1.png"/>
                    <pic:cNvPicPr>
                      <a:picLocks noChangeAspect="1" noChangeArrowheads="1"/>
                    </pic:cNvPicPr>
                  </pic:nvPicPr>
                  <pic:blipFill>
                    <a:blip r:embed="rId157"/>
                    <a:srcRect/>
                    <a:stretch>
                      <a:fillRect/>
                    </a:stretch>
                  </pic:blipFill>
                  <pic:spPr bwMode="auto">
                    <a:xfrm>
                      <a:off x="0" y="0"/>
                      <a:ext cx="781050" cy="590550"/>
                    </a:xfrm>
                    <a:prstGeom prst="rect">
                      <a:avLst/>
                    </a:prstGeom>
                    <a:noFill/>
                    <a:ln w="9525">
                      <a:noFill/>
                      <a:miter lim="800000"/>
                      <a:headEnd/>
                      <a:tailEnd/>
                    </a:ln>
                  </pic:spPr>
                </pic:pic>
              </a:graphicData>
            </a:graphic>
          </wp:inline>
        </w:drawing>
      </w:r>
      <w:r w:rsidRPr="00E335E2">
        <w:rPr>
          <w:rStyle w:val="apple-converted-space"/>
        </w:rPr>
        <w:t> </w:t>
      </w:r>
      <w:r w:rsidRPr="00E335E2">
        <w:t>(12)</w:t>
      </w:r>
    </w:p>
    <w:p w:rsidR="00E335E2" w:rsidRPr="00E335E2" w:rsidRDefault="00E335E2" w:rsidP="00E335E2">
      <w:pPr>
        <w:pStyle w:val="ae"/>
        <w:shd w:val="clear" w:color="auto" w:fill="FFFFFF"/>
        <w:spacing w:before="0" w:beforeAutospacing="0" w:after="0" w:afterAutospacing="0"/>
        <w:textAlignment w:val="baseline"/>
      </w:pPr>
      <w:r w:rsidRPr="00E335E2">
        <w:t>где Q – годовой объем выработанного тепла, ГДж/год (Гкал/год)</w:t>
      </w:r>
    </w:p>
    <w:p w:rsidR="00E335E2" w:rsidRPr="00E335E2" w:rsidRDefault="00E335E2" w:rsidP="00E335E2">
      <w:pPr>
        <w:spacing w:after="0" w:line="240" w:lineRule="auto"/>
        <w:jc w:val="both"/>
        <w:rPr>
          <w:rFonts w:ascii="Times New Roman" w:hAnsi="Times New Roman" w:cs="Times New Roman"/>
          <w:sz w:val="24"/>
          <w:szCs w:val="24"/>
        </w:rPr>
      </w:pPr>
    </w:p>
    <w:p w:rsidR="00D6619D" w:rsidRPr="00D6619D" w:rsidRDefault="00D6619D" w:rsidP="00D6619D">
      <w:pPr>
        <w:spacing w:after="0" w:line="360" w:lineRule="auto"/>
        <w:jc w:val="both"/>
        <w:rPr>
          <w:rFonts w:ascii="Times New Roman" w:hAnsi="Times New Roman" w:cs="Times New Roman"/>
          <w:b/>
          <w:sz w:val="24"/>
          <w:szCs w:val="24"/>
        </w:rPr>
      </w:pPr>
      <w:r w:rsidRPr="00D6619D">
        <w:rPr>
          <w:rFonts w:ascii="Times New Roman" w:hAnsi="Times New Roman" w:cs="Times New Roman"/>
          <w:b/>
          <w:sz w:val="24"/>
          <w:szCs w:val="24"/>
        </w:rPr>
        <w:t>Практическая работа№5</w:t>
      </w:r>
    </w:p>
    <w:p w:rsidR="00103925" w:rsidRDefault="00BF77D8" w:rsidP="00E335E2">
      <w:pPr>
        <w:spacing w:after="0" w:line="240" w:lineRule="auto"/>
        <w:jc w:val="both"/>
        <w:rPr>
          <w:rFonts w:ascii="Times New Roman" w:hAnsi="Times New Roman" w:cs="Times New Roman"/>
          <w:b/>
          <w:sz w:val="24"/>
          <w:szCs w:val="24"/>
        </w:rPr>
      </w:pPr>
      <w:r w:rsidRPr="00D6619D">
        <w:rPr>
          <w:rFonts w:ascii="Times New Roman" w:hAnsi="Times New Roman" w:cs="Times New Roman"/>
          <w:b/>
          <w:sz w:val="24"/>
          <w:szCs w:val="24"/>
        </w:rPr>
        <w:t>Комплекс технических и технологических мер по энергосбережению</w:t>
      </w:r>
    </w:p>
    <w:p w:rsidR="00D6619D" w:rsidRPr="00D6619D" w:rsidRDefault="00D6619D" w:rsidP="00D6619D">
      <w:pPr>
        <w:pStyle w:val="ae"/>
        <w:spacing w:before="0" w:beforeAutospacing="0" w:after="0" w:afterAutospacing="0"/>
        <w:ind w:left="227" w:right="374"/>
        <w:rPr>
          <w:color w:val="000000"/>
        </w:rPr>
      </w:pPr>
      <w:r w:rsidRPr="00D6619D">
        <w:rPr>
          <w:rStyle w:val="af"/>
          <w:color w:val="000000"/>
        </w:rPr>
        <w:t>Специфика производства тепловой энергии на ПК.</w:t>
      </w:r>
    </w:p>
    <w:p w:rsidR="00D6619D" w:rsidRPr="00D6619D" w:rsidRDefault="00D6619D" w:rsidP="00D6619D">
      <w:pPr>
        <w:pStyle w:val="ae"/>
        <w:spacing w:before="0" w:beforeAutospacing="0" w:after="0" w:afterAutospacing="0"/>
        <w:ind w:left="227" w:right="374"/>
        <w:rPr>
          <w:color w:val="000000"/>
        </w:rPr>
      </w:pPr>
      <w:r w:rsidRPr="00D6619D">
        <w:rPr>
          <w:rStyle w:val="af"/>
          <w:color w:val="000000"/>
        </w:rPr>
        <w:t>Энергосбережение в промышленных котельных предприятия.</w:t>
      </w:r>
    </w:p>
    <w:p w:rsidR="00D6619D" w:rsidRPr="00D6619D" w:rsidRDefault="00D6619D" w:rsidP="00D6619D">
      <w:pPr>
        <w:pStyle w:val="ae"/>
        <w:spacing w:before="0" w:beforeAutospacing="0" w:after="0" w:afterAutospacing="0"/>
        <w:ind w:left="227" w:right="374"/>
        <w:rPr>
          <w:color w:val="000000"/>
        </w:rPr>
      </w:pPr>
      <w:r w:rsidRPr="00D6619D">
        <w:rPr>
          <w:color w:val="000000"/>
        </w:rPr>
        <w:t>Структура обслуживания теплового хозяйства предприятия может быть:</w:t>
      </w:r>
    </w:p>
    <w:p w:rsidR="00D6619D" w:rsidRPr="00D6619D" w:rsidRDefault="00D6619D" w:rsidP="00D6619D">
      <w:pPr>
        <w:pStyle w:val="ae"/>
        <w:spacing w:before="0" w:beforeAutospacing="0" w:after="0" w:afterAutospacing="0"/>
        <w:ind w:left="227" w:right="374"/>
        <w:rPr>
          <w:color w:val="000000"/>
        </w:rPr>
      </w:pPr>
      <w:r w:rsidRPr="00D6619D">
        <w:rPr>
          <w:color w:val="000000"/>
        </w:rPr>
        <w:t>– централизованная,</w:t>
      </w:r>
    </w:p>
    <w:p w:rsidR="00D6619D" w:rsidRPr="00D6619D" w:rsidRDefault="00D6619D" w:rsidP="00D6619D">
      <w:pPr>
        <w:pStyle w:val="ae"/>
        <w:spacing w:before="0" w:beforeAutospacing="0" w:after="0" w:afterAutospacing="0"/>
        <w:ind w:left="227" w:right="374"/>
        <w:rPr>
          <w:color w:val="000000"/>
        </w:rPr>
      </w:pPr>
      <w:r w:rsidRPr="00D6619D">
        <w:rPr>
          <w:color w:val="000000"/>
        </w:rPr>
        <w:t>– цеховая,</w:t>
      </w:r>
    </w:p>
    <w:p w:rsidR="00D6619D" w:rsidRPr="00D6619D" w:rsidRDefault="00D6619D" w:rsidP="00D6619D">
      <w:pPr>
        <w:pStyle w:val="ae"/>
        <w:spacing w:before="0" w:beforeAutospacing="0" w:after="0" w:afterAutospacing="0"/>
        <w:ind w:left="227" w:right="374"/>
        <w:rPr>
          <w:color w:val="000000"/>
        </w:rPr>
      </w:pPr>
      <w:r w:rsidRPr="00D6619D">
        <w:rPr>
          <w:color w:val="000000"/>
        </w:rPr>
        <w:t>– смешанная.</w:t>
      </w:r>
    </w:p>
    <w:p w:rsidR="00D6619D" w:rsidRPr="00D6619D" w:rsidRDefault="00D6619D" w:rsidP="00D6619D">
      <w:pPr>
        <w:pStyle w:val="ae"/>
        <w:spacing w:before="0" w:beforeAutospacing="0" w:after="0" w:afterAutospacing="0"/>
        <w:ind w:left="227" w:right="374"/>
        <w:rPr>
          <w:color w:val="000000"/>
        </w:rPr>
      </w:pPr>
      <w:r w:rsidRPr="00D6619D">
        <w:rPr>
          <w:color w:val="000000"/>
        </w:rPr>
        <w:t>1) Мощность котельной должна соответствовать потребностям предприятия.</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2) Необходимо учитывать возможность получения тепловой энергии из внешней сети и от отдельных энергетических установок предприятия.</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3) Установленное в котельной оборудование ориентировано на потребности предприятия в получении горячей воды и пара с определенными параметрами (температура, давление, расход).</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4) Меньшая протяженность теплотрасс ведет к снижению доли потерь тепловой энергии при транспортировке.</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1) Учет отпуска и потребления тепловой энергии.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2) Проведение своевременного и качественного обслуживания и ремонта теплопотребляющих установок и внутренних тепловых сетей.</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3) Ведение технической документации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 схема магистральных тепловых сетей,</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 технические паспорта на теплопотребляющие установки тепловых сетей и теплопункты,</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 эксплуатационные и должностные инструкции,</w:t>
      </w:r>
    </w:p>
    <w:p w:rsidR="00D6619D" w:rsidRPr="00D6619D" w:rsidRDefault="00D6619D" w:rsidP="00D6619D">
      <w:pPr>
        <w:pStyle w:val="ae"/>
        <w:spacing w:before="0" w:beforeAutospacing="0" w:after="0" w:afterAutospacing="0"/>
        <w:ind w:left="227" w:right="374"/>
        <w:rPr>
          <w:color w:val="000000"/>
        </w:rPr>
      </w:pPr>
      <w:r w:rsidRPr="00D6619D">
        <w:rPr>
          <w:color w:val="000000"/>
        </w:rPr>
        <w:t>– рабочие чертежи и проектная документация,</w:t>
      </w:r>
    </w:p>
    <w:p w:rsidR="00D6619D" w:rsidRPr="00D6619D" w:rsidRDefault="00D6619D" w:rsidP="00D6619D">
      <w:pPr>
        <w:pStyle w:val="ae"/>
        <w:spacing w:before="0" w:beforeAutospacing="0" w:after="0" w:afterAutospacing="0"/>
        <w:ind w:left="227" w:right="374"/>
        <w:rPr>
          <w:color w:val="000000"/>
        </w:rPr>
      </w:pPr>
      <w:r w:rsidRPr="00D6619D">
        <w:rPr>
          <w:color w:val="000000"/>
        </w:rPr>
        <w:t>– акты на скрытые работы, на испытания и приемку оборудования и т.п.,</w:t>
      </w:r>
    </w:p>
    <w:p w:rsidR="00D6619D" w:rsidRPr="00D6619D" w:rsidRDefault="00D6619D" w:rsidP="00D6619D">
      <w:pPr>
        <w:pStyle w:val="ae"/>
        <w:spacing w:before="0" w:beforeAutospacing="0" w:after="0" w:afterAutospacing="0"/>
        <w:ind w:left="227" w:right="374"/>
        <w:rPr>
          <w:color w:val="000000"/>
        </w:rPr>
      </w:pPr>
      <w:r w:rsidRPr="00D6619D">
        <w:rPr>
          <w:color w:val="000000"/>
        </w:rPr>
        <w:t>– отчеты по наладке оборудования,</w:t>
      </w:r>
    </w:p>
    <w:p w:rsidR="00D6619D" w:rsidRPr="00D6619D" w:rsidRDefault="00D6619D" w:rsidP="00D6619D">
      <w:pPr>
        <w:pStyle w:val="ae"/>
        <w:spacing w:before="0" w:beforeAutospacing="0" w:after="0" w:afterAutospacing="0"/>
        <w:ind w:left="227" w:right="374"/>
        <w:rPr>
          <w:color w:val="000000"/>
        </w:rPr>
      </w:pPr>
      <w:r w:rsidRPr="00D6619D">
        <w:rPr>
          <w:color w:val="000000"/>
        </w:rPr>
        <w:t>– технологические карты,</w:t>
      </w:r>
    </w:p>
    <w:p w:rsidR="00D6619D" w:rsidRPr="00D6619D" w:rsidRDefault="00D6619D" w:rsidP="00D6619D">
      <w:pPr>
        <w:pStyle w:val="ae"/>
        <w:spacing w:before="0" w:beforeAutospacing="0" w:after="0" w:afterAutospacing="0"/>
        <w:ind w:left="227" w:right="374"/>
        <w:rPr>
          <w:color w:val="000000"/>
        </w:rPr>
      </w:pPr>
      <w:r w:rsidRPr="00D6619D">
        <w:rPr>
          <w:color w:val="000000"/>
        </w:rPr>
        <w:t>– регламенты,</w:t>
      </w:r>
    </w:p>
    <w:p w:rsidR="00D6619D" w:rsidRPr="00D6619D" w:rsidRDefault="00D6619D" w:rsidP="00D6619D">
      <w:pPr>
        <w:pStyle w:val="ae"/>
        <w:spacing w:before="0" w:beforeAutospacing="0" w:after="0" w:afterAutospacing="0"/>
        <w:ind w:left="227" w:right="374"/>
        <w:rPr>
          <w:color w:val="000000"/>
        </w:rPr>
      </w:pPr>
      <w:r w:rsidRPr="00D6619D">
        <w:rPr>
          <w:color w:val="000000"/>
        </w:rPr>
        <w:t>– оперативные журналы,</w:t>
      </w:r>
    </w:p>
    <w:p w:rsidR="00D6619D" w:rsidRPr="00D6619D" w:rsidRDefault="00D6619D" w:rsidP="00D6619D">
      <w:pPr>
        <w:pStyle w:val="ae"/>
        <w:spacing w:before="0" w:beforeAutospacing="0" w:after="0" w:afterAutospacing="0"/>
        <w:ind w:left="227" w:right="374"/>
        <w:rPr>
          <w:color w:val="000000"/>
        </w:rPr>
      </w:pPr>
      <w:r w:rsidRPr="00D6619D">
        <w:rPr>
          <w:color w:val="000000"/>
        </w:rPr>
        <w:t>– отопительный график и т.п.</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4) Организация круглосуточного дежурства на теплопотребляющих установках, требующих постоянного внимания.</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5) Обеспечение рабочих мест персонала средствами оперативной связи.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6) Работа с персоналом (обучение, аттестация, инструктаж).</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7) Соблюдение мер техники безопасности.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Энергосбережение в тепловых сетях предприятия.</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1) Соответствие теплопотребляющих установок, тепловых сетей и тепловых пунктов предприятия стандартам.</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2) Поддержание надлежащего состояния наружных поверхностей тепловых сетей (тепловой изоляции и защитных покрытий и др.).</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3) Состояние воздушных и подземных теплотрасс, магистральных трубопроводов пара должно соответствовать условиям эксплуатации.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lastRenderedPageBreak/>
        <w:t>4) Непрерывный контроль состояния подвижных опор, компенсирующих устройств и т.п., контроль за тепловыми расширениями.</w:t>
      </w:r>
    </w:p>
    <w:p w:rsidR="00D6619D" w:rsidRPr="00D6619D" w:rsidRDefault="00D6619D" w:rsidP="00D6619D">
      <w:pPr>
        <w:pStyle w:val="ae"/>
        <w:spacing w:before="0" w:beforeAutospacing="0" w:after="0" w:afterAutospacing="0"/>
        <w:ind w:left="227" w:right="-46"/>
        <w:jc w:val="both"/>
        <w:rPr>
          <w:color w:val="000000"/>
        </w:rPr>
      </w:pPr>
      <w:r w:rsidRPr="00D6619D">
        <w:rPr>
          <w:color w:val="000000"/>
        </w:rPr>
        <w:t>5) Периодический осмотр тепловых сетей.</w:t>
      </w:r>
    </w:p>
    <w:p w:rsidR="00D6619D" w:rsidRPr="00D6619D" w:rsidRDefault="00D6619D" w:rsidP="00D6619D">
      <w:pPr>
        <w:pStyle w:val="ae"/>
        <w:spacing w:before="0" w:beforeAutospacing="0" w:after="0" w:afterAutospacing="0"/>
        <w:ind w:left="227" w:right="374"/>
        <w:rPr>
          <w:color w:val="000000"/>
        </w:rPr>
      </w:pPr>
      <w:r w:rsidRPr="00D6619D">
        <w:rPr>
          <w:color w:val="000000"/>
        </w:rPr>
        <w:t xml:space="preserve">6) Анализ эффективности работы системы теплоснабжения как от собственных </w:t>
      </w:r>
      <w:r>
        <w:rPr>
          <w:color w:val="000000"/>
        </w:rPr>
        <w:t>и</w:t>
      </w:r>
      <w:r w:rsidRPr="00D6619D">
        <w:rPr>
          <w:color w:val="000000"/>
        </w:rPr>
        <w:t>сточников, так и от сторонней организации.</w:t>
      </w:r>
    </w:p>
    <w:p w:rsidR="00D6619D" w:rsidRPr="00D6619D" w:rsidRDefault="00D6619D" w:rsidP="00D6619D">
      <w:pPr>
        <w:pStyle w:val="ae"/>
        <w:spacing w:before="0" w:beforeAutospacing="0" w:after="0" w:afterAutospacing="0"/>
        <w:ind w:left="227" w:right="374"/>
        <w:rPr>
          <w:color w:val="000000"/>
        </w:rPr>
      </w:pPr>
      <w:r w:rsidRPr="00D6619D">
        <w:rPr>
          <w:color w:val="000000"/>
        </w:rPr>
        <w:t>7) Соблюдение расчетных (установленных в договоре) гидравлических и тепловых режимов потребления тепловой энергии.</w:t>
      </w:r>
    </w:p>
    <w:p w:rsidR="00D6619D" w:rsidRPr="00D6619D" w:rsidRDefault="00D6619D" w:rsidP="00D6619D">
      <w:pPr>
        <w:pStyle w:val="ae"/>
        <w:spacing w:before="0" w:beforeAutospacing="0" w:after="0" w:afterAutospacing="0"/>
        <w:ind w:left="227" w:right="374"/>
        <w:rPr>
          <w:color w:val="000000"/>
        </w:rPr>
      </w:pPr>
      <w:r w:rsidRPr="00D6619D">
        <w:rPr>
          <w:color w:val="000000"/>
        </w:rPr>
        <w:t>8) Выполнение норм по возврату конденсата.</w:t>
      </w:r>
    </w:p>
    <w:p w:rsidR="00D6619D" w:rsidRPr="00D6619D" w:rsidRDefault="00D6619D" w:rsidP="00D6619D">
      <w:pPr>
        <w:pStyle w:val="ae"/>
        <w:spacing w:before="0" w:beforeAutospacing="0" w:after="0" w:afterAutospacing="0"/>
        <w:ind w:left="227" w:right="374"/>
        <w:rPr>
          <w:color w:val="000000"/>
        </w:rPr>
      </w:pPr>
      <w:r w:rsidRPr="00D6619D">
        <w:rPr>
          <w:color w:val="000000"/>
        </w:rPr>
        <w:t>9) Контроль качества тепловой энергии на границах раздела участков.</w:t>
      </w:r>
    </w:p>
    <w:p w:rsidR="00D6619D" w:rsidRPr="00D6619D" w:rsidRDefault="00D6619D" w:rsidP="00D6619D">
      <w:pPr>
        <w:pStyle w:val="ae"/>
        <w:spacing w:before="0" w:beforeAutospacing="0" w:after="0" w:afterAutospacing="0"/>
        <w:ind w:left="227" w:right="374"/>
        <w:rPr>
          <w:color w:val="000000"/>
        </w:rPr>
      </w:pPr>
      <w:r w:rsidRPr="00D6619D">
        <w:rPr>
          <w:color w:val="000000"/>
        </w:rPr>
        <w:t>4) Энергосбережение на отдельных энергетических установках непосредственно на предприятиях, в жилых зданиях и т.п..</w:t>
      </w:r>
    </w:p>
    <w:p w:rsidR="00D6619D" w:rsidRPr="00D6619D" w:rsidRDefault="00D6619D" w:rsidP="00D6619D">
      <w:pPr>
        <w:pStyle w:val="ae"/>
        <w:spacing w:before="0" w:beforeAutospacing="0" w:after="0" w:afterAutospacing="0"/>
        <w:ind w:left="227" w:right="374"/>
        <w:rPr>
          <w:color w:val="000000"/>
        </w:rPr>
      </w:pPr>
      <w:r w:rsidRPr="00D6619D">
        <w:rPr>
          <w:color w:val="000000"/>
        </w:rPr>
        <w:t>Специфика малых энергетических установок.</w:t>
      </w:r>
    </w:p>
    <w:p w:rsidR="00D6619D" w:rsidRPr="00D6619D" w:rsidRDefault="00D6619D" w:rsidP="00D6619D">
      <w:pPr>
        <w:pStyle w:val="ae"/>
        <w:spacing w:before="0" w:beforeAutospacing="0" w:after="0" w:afterAutospacing="0"/>
        <w:ind w:left="227" w:right="374"/>
        <w:rPr>
          <w:color w:val="000000"/>
        </w:rPr>
      </w:pPr>
      <w:r w:rsidRPr="00D6619D">
        <w:rPr>
          <w:color w:val="000000"/>
        </w:rPr>
        <w:t>1) Мощность установки должна слегка превышать потребности в энергии.</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2) Установки должна иметь простое и легкое управление, легко перестраиваться на требуемый режим работы.</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3) В силу близости установки к энергопотребляющим объектам потери тепла при транспортировке минимальны.</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Меры по энергосбережению на малых энергетических установках.</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1) Строгое соблюдение режимов работы, правил работы с установкой.</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2) Комплекс мер по энергосбережению зависит от конструкции и принципов действия конкретных энергопроизводящих и энергопотребляющих установок.</w:t>
      </w:r>
    </w:p>
    <w:p w:rsidR="00D6619D" w:rsidRPr="00D6619D" w:rsidRDefault="00D6619D" w:rsidP="00D6619D">
      <w:pPr>
        <w:pStyle w:val="ae"/>
        <w:spacing w:before="0" w:beforeAutospacing="0" w:after="0" w:afterAutospacing="0"/>
        <w:ind w:left="227" w:right="-23"/>
        <w:jc w:val="both"/>
        <w:rPr>
          <w:color w:val="000000"/>
        </w:rPr>
      </w:pPr>
      <w:r w:rsidRPr="00D6619D">
        <w:rPr>
          <w:color w:val="000000"/>
        </w:rPr>
        <w:t>3) Резерв энергосбережения в значительной степени зависит не от энергопроизводящей установки, а от условий ее эксплуатации (теплоизоляции зданий и т.п.)</w:t>
      </w:r>
    </w:p>
    <w:p w:rsidR="00352BFE" w:rsidRPr="00352BFE" w:rsidRDefault="00352BFE" w:rsidP="00352BFE">
      <w:pPr>
        <w:spacing w:after="0" w:line="240" w:lineRule="auto"/>
        <w:jc w:val="center"/>
        <w:outlineLvl w:val="2"/>
        <w:rPr>
          <w:rFonts w:ascii="Tahoma" w:eastAsia="Times New Roman" w:hAnsi="Tahoma" w:cs="Tahoma"/>
          <w:color w:val="616161"/>
          <w:sz w:val="26"/>
          <w:szCs w:val="26"/>
        </w:rPr>
      </w:pPr>
      <w:r w:rsidRPr="00352BFE">
        <w:rPr>
          <w:rFonts w:ascii="Tahoma" w:eastAsia="Times New Roman" w:hAnsi="Tahoma" w:cs="Tahoma"/>
          <w:color w:val="616161"/>
          <w:sz w:val="26"/>
          <w:szCs w:val="26"/>
        </w:rPr>
        <w:t>Классификация по объекту внедрения</w:t>
      </w:r>
    </w:p>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Промышленные объекты</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0"/>
        <w:gridCol w:w="4363"/>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Аккумулирование тепловой энергии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-повышение тепловой устойчивости зданий;</w:t>
            </w:r>
            <w:r w:rsidRPr="00352BFE">
              <w:rPr>
                <w:rFonts w:ascii="Times New Roman" w:eastAsia="Times New Roman" w:hAnsi="Times New Roman" w:cs="Times New Roman"/>
                <w:sz w:val="24"/>
                <w:szCs w:val="24"/>
              </w:rPr>
              <w:br/>
              <w:t>- повышения КПД автономных источников электроэнергии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Блокировка вентиляторов тепловых завес с устройствами открывания-закрывания ворот</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новых водоподготовительных установок на источниках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расхода электрической энергии (на привод сетевых насосов)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метода глубокой утилизации тепла дымовых газов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вредных выбросов в атмосферу</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 осушки сжатого воздуха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работы систем воздухоснабжения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Газотурбинные системы с утилизацией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повышение надёжности энергоснабжения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оптимизация режимов работы тепловой сети;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времени проведения ремонтно-аварийных работ;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количества эксплуатационного персонала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Дросселирование и использование турбодетандеров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удельного расхода топлива на производство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теплоснабжения с внедрением систем воздушного отопления и газовых воздухонагревателей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-повышение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воздухоснабжения потребителей</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теплоснабжения со строительством автономных источников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эксплуатационных затрат;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электродвигателей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эксплуатационных затрат;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котлов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в системах теплоснабжения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капитальных затрат на строительство ТП;</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отработанных масел для сжигания в котлах, теплогенераторах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утилизацию масла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рекуперативных и регенеративных горелок в промышленных печах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увеличение сроков службы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Кислородное сжигание топлива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расходов на очистку дымовых газов;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вредных выбросов в атмосферу</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Ликвидация утечек и несанкционированного расхода воды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воды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Минимизация величины продувки котла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 реагентов, подпиточной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установки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трансформаторных подстанций с учётом потребляемой мощности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Надстройка котельных газотурбинными установками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удельных расходов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электрическую энергию;</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мониторинга и соблюдение водно-химического режима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Оптимизация расхода пара в деаэраторе котлоагрегата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расхода пара;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увеличение КПД котлоагрегата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сбора и возврата конденсата в котел</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объёмов водопотребления и водоотведения;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водоподготовку</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предупреждение аварийных ситуаций;</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создание нормальных рабочих условий для персонала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наладки тепловых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систем отопления с пара на воду</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Переход с традиционных источников света на светодиодное освещение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Повторное использование выпара в котлоагрегате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Предварительный подогрев питательной воды в котельной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вредных выбросов в атмосферу</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расхода теплоносителя;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надежности и долговечности теплообменных аппаратов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асбестоцементных труб</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трубопроводную арматуру;</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холодной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техобслуживание и ремонт</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средств электрохимической защиты  трубопроводов тепловых сетей от коррозии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тепла и теплоносителя;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РСЭО</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теплопотерь в сетях;</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Реконструкция  котельной с установкой паровой винтовой машины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затрат на электрическую энергию;</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себестоимости производства тепловой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потерь тепловой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котлоагрегатов с циркуляционным кипящим слоем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подогревателя воздуха или воды в котельной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теплоисточника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Устранение присосов воздуха в газоходах и обмуровках котлов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конденсатоотводчиков. Организация сбора и возврата конденсата.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Источники энергии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70"/>
        <w:gridCol w:w="4593"/>
      </w:tblGrid>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Наименование мероприятия</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Автоматизация режимов горения (поддержание оптимального соотношения топливо-воздух)</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аварийных остановов котлов;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капитальный ремонт;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вредных выбросов</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Внедрение безреагентного метода обработки </w:t>
            </w:r>
            <w:r w:rsidRPr="00352BFE">
              <w:rPr>
                <w:rFonts w:ascii="Times New Roman" w:eastAsia="Times New Roman" w:hAnsi="Times New Roman" w:cs="Times New Roman"/>
                <w:sz w:val="24"/>
                <w:szCs w:val="24"/>
              </w:rPr>
              <w:lastRenderedPageBreak/>
              <w:t>(активации) воды</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увеличение срока службы оборудования;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снижение эксплуатационных расходов</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Блокировка вентиляторов тепловых завес с устройствами открывания и закрывания ворот</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вихревой технология деаэрирования</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расхода электрической энергии (на привод сетевых насосов);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ремонтные работы</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метода глубокой утилизации тепла дымовых газов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вредных выбросов в атмосферу</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современных водоподготовительных установок</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расхода электрической энергии (на привод сетевых насосов)</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низкотемпературной вихревой технологии сжигания топлива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теплоисточника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газотурбинных систем с утилизацией тепла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энергоснабжения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Дросселирование и использование турбодетандеров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теплоснабжения со строительством автономных источников тепла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теплоснабжения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трансформаторов на современные</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эксплуатационных затрат;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электроснабжения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электродвигателей на современные, энергоэффективные</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эксплуатационных затрат;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электроснабжения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трансформаторов и асинхронных электродвигателей, загруженных менее чем на 70%</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морально устаревших малопроизводительных насосов на современные</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морально устаревших типов вентиляторов на современные (с номинальным КПД 80…86%)</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котлов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биотоплива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затрат на топливо;</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 снижение зависимости от традиционных </w:t>
            </w:r>
            <w:r w:rsidRPr="00352BFE">
              <w:rPr>
                <w:rFonts w:ascii="Times New Roman" w:eastAsia="Times New Roman" w:hAnsi="Times New Roman" w:cs="Times New Roman"/>
                <w:sz w:val="24"/>
                <w:szCs w:val="24"/>
              </w:rPr>
              <w:lastRenderedPageBreak/>
              <w:t>видов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энергетической безопасности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Использование низкопотенциального тепла с помощью тепловых насосов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увеличение сроков службы оборудования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Ликвидация утечек и несанкционированного расхода воды</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воды</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Строительство мини-ТЭЦ на газопоршневых двигателях</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энергоснабжения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Минимизация величины продувки котла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 реагентов, подпиточной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установки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Надстройка котельных газотурбинными установками</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себестоимости производства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электрическую энергию;</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электроснабжения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Обеспечение соответствия между напорной характеристикой насосов и сопротивлением тракта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Обеспечение соответствия между характеристиками вентилятора и воздушного тракта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 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мониторинга и соблюдение водно-химического режима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диспетчеризации в системах теплоснабжения</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оптимизация режимов работы тепловой сети;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времени проведения ремонтно-аварийных работ;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количества эксплуатационного персонала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сбора и возврата конденсата в котел</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объёмов водопотребления и водоотведения;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водоподготовку</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оборудования</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предупреждение аварийных ситуаций</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Обоснованное снижение температуры теплоносителя (срезка)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вредных выбросов в атмосферу</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Оптимизация расхода пара в деаэраторе котлоагрегата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расхода пара;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увеличение КПД котлоагрегата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Переключение обмоток асинхронного двигателя с «треугольника» на «звезду» (при условии его нагрузки в пределах от 35 до 40%)</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Повторное использование выпара в котлоагрегате</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Повышение КПД насосных установок за счёт поддержания минимальных зазоров в уплотнениях насоса</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Предварительный подогрев питательной воды в котельной</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вредных выбросов в атмосферу</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антинакипных устройств на теплообменниках</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расхода теплоносителя;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надежности и долговечности теплообменных аппаратов</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осевых сильфонных компенсаторов в тепловых сетях</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потребления холодной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ТО и ремонт компенсаторов;</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повышение надёжности теплоснабжения</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магнито-стрикционного метода очистки внутренних поверхностей нагрева от накипи</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увеличение КПД и срока службы котла;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РСЭО</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Реконструкция  котельной с установкой паровой винтовой машины</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затрат на электрическую энергию;</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себестоимости производства тепловой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Реконструкция электрических сетей</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РСЭО</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в с помощью современных технологий и материалов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потерь тепловой энергии</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котлоагрегатов с кипящим слоем</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подогревателя воздуха или воды в котельной</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теплоисточника</w:t>
            </w:r>
          </w:p>
        </w:tc>
      </w:tr>
      <w:tr w:rsidR="00352BFE" w:rsidRPr="00352BFE" w:rsidTr="00352BFE">
        <w:trPr>
          <w:jc w:val="center"/>
        </w:trPr>
        <w:tc>
          <w:tcPr>
            <w:tcW w:w="525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Устранение присосов воздуха в газоходах и </w:t>
            </w:r>
            <w:r w:rsidRPr="00352BFE">
              <w:rPr>
                <w:rFonts w:ascii="Times New Roman" w:eastAsia="Times New Roman" w:hAnsi="Times New Roman" w:cs="Times New Roman"/>
                <w:sz w:val="24"/>
                <w:szCs w:val="24"/>
              </w:rPr>
              <w:lastRenderedPageBreak/>
              <w:t>обмуровках котлов</w:t>
            </w:r>
          </w:p>
        </w:tc>
        <w:tc>
          <w:tcPr>
            <w:tcW w:w="520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экономия топлива</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color w:val="3B3B3B"/>
          <w:sz w:val="18"/>
          <w:szCs w:val="18"/>
        </w:rPr>
        <w:lastRenderedPageBreak/>
        <w:t> </w:t>
      </w:r>
    </w:p>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Тепловые сети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47"/>
        <w:gridCol w:w="4416"/>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топлива;</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 (на привод сетевых насосов);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ремонтные работы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времени на проведение аварийно-ремонтных работ;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эксплуатационных затрат (уменьшение эксплуатационного персонала)</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электродвигателей на современные энергоэффективные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эксплуатационных затрат;</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капитальных затрат на строительство ТП;</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систем частотного регулирования в приводах электродвигателей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увеличение сроков службы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вредных выбросов в атмосферу</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тепловой энергии и теплоносителя;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объёмов подпиточной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надежности и долговечности тепловых сетей</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затрат на водоподготовку;</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 экономия сетевой воды и затрат на </w:t>
            </w:r>
            <w:r w:rsidRPr="00352BFE">
              <w:rPr>
                <w:rFonts w:ascii="Times New Roman" w:eastAsia="Times New Roman" w:hAnsi="Times New Roman" w:cs="Times New Roman"/>
                <w:sz w:val="24"/>
                <w:szCs w:val="24"/>
              </w:rPr>
              <w:lastRenderedPageBreak/>
              <w:t>водоподготовку;</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теплоносителя;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надежности и долговечности работы теплообменных аппаратов;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асбестоцементных труб</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трубопроводную арматуру;</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 и холодной воды;</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техобслуживание и ремонт</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теплопотерь в сетях;</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Системы дистанционного контроля состояния ППУ трубопроводов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количества аварийных ситуаций и времени их устранения;</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предупреждение аварийных ситуаций</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сокращение потерь тепловой энергии</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Электрические сети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19"/>
        <w:gridCol w:w="4444"/>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высвобождение дополнительной электрической мощности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вольтдобавочных трансформаторов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увеличение пропускной способности сети;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частотно регулируемых приводов в системах вентиляции объектов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 и обслуживание электроприемников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Организация тепловизионного мониторинга состояния оборудования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предупреждение аварийных ситуаций;</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РСЭО;</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Обеспечение оптимальной величины нагрузки трансформаторов (исключение как перегруза, так и недогруза – менее 30%)</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РСЭО;</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и качества электроснабжения</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Административные и общественно-бытовые здания (сооружения)</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87"/>
        <w:gridCol w:w="4376"/>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 и обслуживание электроприемников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повышения качества и надежности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капитальных затрат на строительство ТП;</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установленной мощности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Оборудование зданий теплоаккумулятором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тепловой устойчивости зданий;</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КПД автономных источников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Организация тепловизионного мониторинга состояния ограждающих конструкций зданий и </w:t>
            </w:r>
            <w:r w:rsidRPr="00352BFE">
              <w:rPr>
                <w:rFonts w:ascii="Times New Roman" w:eastAsia="Times New Roman" w:hAnsi="Times New Roman" w:cs="Times New Roman"/>
                <w:sz w:val="24"/>
                <w:szCs w:val="24"/>
              </w:rPr>
              <w:lastRenderedPageBreak/>
              <w:t>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 улучшение качества и надежности </w:t>
            </w:r>
            <w:r w:rsidRPr="00352BFE">
              <w:rPr>
                <w:rFonts w:ascii="Times New Roman" w:eastAsia="Times New Roman" w:hAnsi="Times New Roman" w:cs="Times New Roman"/>
                <w:sz w:val="24"/>
                <w:szCs w:val="24"/>
              </w:rPr>
              <w:lastRenderedPageBreak/>
              <w:t>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установленной мощности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электроэнергии для привода насосов;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Объекты социальной сферы</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2"/>
        <w:gridCol w:w="4411"/>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 и обслуживание электроприемников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потерь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повышения качества и надежности электроснабжения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капитальных затрат на строительство ТП;</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установленной мощности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установленной мощности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систем частотного регулирования в приводах электродвигателей в системах вентиляции, на насосах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электроэнергии для привода насосов;</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bl>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Жилой сектор</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2"/>
        <w:gridCol w:w="4411"/>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Источник экономии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затрат на ремонт и обслуживание электроприемников</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уменьшение капитальных затрат на строительство ТП;</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повышение качества и надёжности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продление срока эксплуатации оборудования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Промывка трубопроводов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тепловой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улучшение качества и надежности теплоснабжения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экономия электрической энергии;</w:t>
            </w:r>
          </w:p>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снижение установленной мощности</w:t>
            </w:r>
          </w:p>
        </w:tc>
      </w:tr>
    </w:tbl>
    <w:p w:rsidR="00352BFE" w:rsidRPr="00352BFE" w:rsidRDefault="00352BFE" w:rsidP="00352BFE">
      <w:pPr>
        <w:spacing w:after="0" w:line="252" w:lineRule="atLeast"/>
        <w:jc w:val="center"/>
        <w:outlineLvl w:val="2"/>
        <w:rPr>
          <w:rFonts w:ascii="Tahoma" w:eastAsia="Times New Roman" w:hAnsi="Tahoma" w:cs="Tahoma"/>
          <w:color w:val="616161"/>
          <w:sz w:val="26"/>
          <w:szCs w:val="26"/>
        </w:rPr>
      </w:pPr>
      <w:r w:rsidRPr="00352BFE">
        <w:rPr>
          <w:rFonts w:ascii="Tahoma" w:eastAsia="Times New Roman" w:hAnsi="Tahoma" w:cs="Tahoma"/>
          <w:color w:val="616161"/>
          <w:sz w:val="26"/>
          <w:szCs w:val="26"/>
        </w:rPr>
        <w:t>Классификация по источнику экономии</w:t>
      </w:r>
    </w:p>
    <w:p w:rsidR="00352BFE" w:rsidRPr="00352BFE" w:rsidRDefault="00352BFE" w:rsidP="00352BFE">
      <w:pPr>
        <w:spacing w:after="0" w:line="252" w:lineRule="atLeast"/>
        <w:jc w:val="center"/>
        <w:rPr>
          <w:rFonts w:ascii="Tahoma" w:eastAsia="Times New Roman" w:hAnsi="Tahoma" w:cs="Tahoma"/>
          <w:color w:val="3B3B3B"/>
          <w:sz w:val="18"/>
          <w:szCs w:val="18"/>
        </w:rPr>
      </w:pPr>
      <w:r w:rsidRPr="00352BFE">
        <w:rPr>
          <w:rFonts w:ascii="Tahoma" w:eastAsia="Times New Roman" w:hAnsi="Tahoma" w:cs="Tahoma"/>
          <w:b/>
          <w:bCs/>
          <w:color w:val="3B3B3B"/>
          <w:sz w:val="18"/>
          <w:szCs w:val="18"/>
        </w:rPr>
        <w:t>Экономия топлива</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1"/>
        <w:gridCol w:w="4362"/>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Объект внедрения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Автоматизация режимов горения (поддержание оптимального соотношения топливо-воздух)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Источники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Источники энергии, 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новых водоподготовительных установок на источниках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метода глубокой утилизации тепла дымовых газов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низкотемпературной вихревой технологии сжигания топлива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газотурбинных систем с утилизацией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Внедрение системы автоматического </w:t>
            </w:r>
            <w:r w:rsidRPr="00352BFE">
              <w:rPr>
                <w:rFonts w:ascii="Times New Roman" w:eastAsia="Times New Roman" w:hAnsi="Times New Roman" w:cs="Times New Roman"/>
                <w:sz w:val="24"/>
                <w:szCs w:val="24"/>
              </w:rPr>
              <w:lastRenderedPageBreak/>
              <w:t>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Газотурбинные системы с утилизацией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теплоснабжения с внедрением систем воздушного отопления и газовых воздухонагревателей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теплоснабжения со строительством автономных источников тепла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Дросселирование и использование турбодетандеров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котлов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физически и морально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отработанных масел для сжигания в котлах, теплогенераторах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рекуперативных и регенеративных горелок в промышленных печах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биотоплива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Кислородное сжигание топлива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Минимизация величины продувки котла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мониторинга и соблюдение водно-химического режима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сбора и возврата конденсата в котел</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наладки тепловых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систем отопления с пара на воду</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Повторное использование выпара в котлоагрегате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Предварительный подогрев питательной воды в </w:t>
            </w:r>
            <w:r w:rsidRPr="00352BFE">
              <w:rPr>
                <w:rFonts w:ascii="Times New Roman" w:eastAsia="Times New Roman" w:hAnsi="Times New Roman" w:cs="Times New Roman"/>
                <w:sz w:val="24"/>
                <w:szCs w:val="24"/>
              </w:rPr>
              <w:lastRenderedPageBreak/>
              <w:t>котельной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 xml:space="preserve">Промышленное предприятие, источник </w:t>
            </w:r>
            <w:r w:rsidRPr="00352BFE">
              <w:rPr>
                <w:rFonts w:ascii="Times New Roman" w:eastAsia="Times New Roman" w:hAnsi="Times New Roman" w:cs="Times New Roman"/>
                <w:sz w:val="24"/>
                <w:szCs w:val="24"/>
              </w:rPr>
              <w:lastRenderedPageBreak/>
              <w:t>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магнито-стрикционного метода очистки внутренних поверхностей нагрева от накипи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Строительство мини-ТЭЦ на газопоршневых двигателях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котлоагрегатов с циркуляционным кипящим слоем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подогревателя воздуха или воды в котельной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Устранение присосов воздуха в газоходах и обмуровках котлов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bl>
    <w:p w:rsidR="00352BFE" w:rsidRPr="00352BFE" w:rsidRDefault="00352BFE" w:rsidP="00352BFE">
      <w:pPr>
        <w:spacing w:after="0" w:line="252" w:lineRule="atLeast"/>
        <w:jc w:val="center"/>
        <w:rPr>
          <w:rFonts w:ascii="Times New Roman" w:eastAsia="Times New Roman" w:hAnsi="Times New Roman" w:cs="Times New Roman"/>
          <w:sz w:val="18"/>
          <w:szCs w:val="18"/>
        </w:rPr>
      </w:pPr>
      <w:r w:rsidRPr="00352BFE">
        <w:rPr>
          <w:rFonts w:ascii="Times New Roman" w:eastAsia="Times New Roman" w:hAnsi="Times New Roman" w:cs="Times New Roman"/>
          <w:b/>
          <w:bCs/>
          <w:sz w:val="18"/>
          <w:szCs w:val="18"/>
        </w:rPr>
        <w:t>Экономия электрической энергии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90"/>
        <w:gridCol w:w="4373"/>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Объект внедрения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Блокировка вентиляторов тепловых завес с устройствами открывания-закрывания ворот</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административные и общественно-бытовые здания (сооружения), объекты социальной сферы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систем осушки сжатого воздуха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 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современных водоподготовительных установок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Электрические сети, 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Замена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устаревших электродвигателей на современные, энергоэффективные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 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трансформаторов и асинхронных электродвигателей, загруженных менее чем на 70%</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морально устаревших малопроизводительных насосов на современные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морально устаревших типов вентиляторов на современные (с номинальным КПД 80…86%)</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систем частотного регулирования в приводах электродвигателей на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источник энергии, 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 административные и общественно-бытовые здания (сооружения), объекты социальной сферы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Электрические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Ликвидация утечек и несанкционированного расхода воды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трансформаторных подстанций с учётом потребляемой мощности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Надстройка котельных газотурбинными установками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Обеспечение соответствия между напорной характеристикой насосов и сопротивлением </w:t>
            </w:r>
            <w:r w:rsidRPr="00352BFE">
              <w:rPr>
                <w:rFonts w:ascii="Times New Roman" w:eastAsia="Times New Roman" w:hAnsi="Times New Roman" w:cs="Times New Roman"/>
                <w:sz w:val="24"/>
                <w:szCs w:val="24"/>
              </w:rPr>
              <w:lastRenderedPageBreak/>
              <w:t>тракта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Обеспечение соответствия между характеристиками вентилятора и воздушного тракта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Обеспечение оптимальной величины нагрузки трансформаторов (исключение как перегруза, так и недогруза – менее 30%)</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Электрические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Переход с традиционных источников света на светодиодное освещение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Переключение обмоток асинхронного двигателя с «треугольника» на «звезду» (при условии его нагрузки в пределах от 35 до 40%)</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Промышленные предприятия, источники энергии, тепловые сети, электрические сети, административные и общественно-бытовые здания (сооружения), объекты социальной сферы</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Повышение КПД насосных установок за счёт поддержания минимальных зазоров в уплотнениях насоса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Реконструкция электрических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Источник энергии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Реконструкция  котельной с установкой паровой винтовой машины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предприятие</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частотно-регулируемых приводов на насосы</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Промышленное предпэлектрические сети, тепловые сети, административные и общественно-бытовые здания (сооружения), объекты социальной сферы, жилой сектор</w:t>
            </w:r>
          </w:p>
        </w:tc>
      </w:tr>
    </w:tbl>
    <w:p w:rsidR="00352BFE" w:rsidRPr="00352BFE" w:rsidRDefault="00352BFE" w:rsidP="00352BFE">
      <w:pPr>
        <w:spacing w:after="0" w:line="252" w:lineRule="atLeast"/>
        <w:jc w:val="center"/>
        <w:rPr>
          <w:rFonts w:ascii="Times New Roman" w:eastAsia="Times New Roman" w:hAnsi="Times New Roman" w:cs="Times New Roman"/>
          <w:sz w:val="18"/>
          <w:szCs w:val="18"/>
        </w:rPr>
      </w:pPr>
      <w:r w:rsidRPr="00352BFE">
        <w:rPr>
          <w:rFonts w:ascii="Times New Roman" w:eastAsia="Times New Roman" w:hAnsi="Times New Roman" w:cs="Times New Roman"/>
          <w:b/>
          <w:bCs/>
          <w:sz w:val="18"/>
          <w:szCs w:val="18"/>
        </w:rPr>
        <w:t>Экономия тепловой энергии</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89"/>
        <w:gridCol w:w="4374"/>
      </w:tblGrid>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jc w:val="center"/>
              <w:rPr>
                <w:rFonts w:ascii="Times New Roman" w:eastAsia="Times New Roman" w:hAnsi="Times New Roman" w:cs="Times New Roman"/>
                <w:sz w:val="24"/>
                <w:szCs w:val="24"/>
              </w:rPr>
            </w:pPr>
            <w:r w:rsidRPr="00352BFE">
              <w:rPr>
                <w:rFonts w:ascii="Times New Roman" w:eastAsia="Times New Roman" w:hAnsi="Times New Roman" w:cs="Times New Roman"/>
                <w:b/>
                <w:bCs/>
                <w:sz w:val="24"/>
                <w:szCs w:val="24"/>
              </w:rPr>
              <w:t>Объект внедрения</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общетвенноо-бытовые здания (сооружения), объекты социальной сферы, жилой сетор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 xml:space="preserve">Организация тепловизионного мониторинга </w:t>
            </w:r>
            <w:r w:rsidRPr="00352BFE">
              <w:rPr>
                <w:rFonts w:ascii="Times New Roman" w:eastAsia="Times New Roman" w:hAnsi="Times New Roman" w:cs="Times New Roman"/>
                <w:sz w:val="24"/>
                <w:szCs w:val="24"/>
              </w:rPr>
              <w:lastRenderedPageBreak/>
              <w:t>состояния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lastRenderedPageBreak/>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Тепловые сети</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352BFE" w:rsidRPr="00352BFE" w:rsidTr="00352BFE">
        <w:trPr>
          <w:jc w:val="center"/>
        </w:trPr>
        <w:tc>
          <w:tcPr>
            <w:tcW w:w="5535"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hideMark/>
          </w:tcPr>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bl>
    <w:p w:rsidR="00352BFE" w:rsidRPr="00352BFE" w:rsidRDefault="00352BFE" w:rsidP="00352BFE">
      <w:pPr>
        <w:spacing w:after="0" w:line="240" w:lineRule="auto"/>
        <w:rPr>
          <w:rFonts w:ascii="Times New Roman" w:eastAsia="Times New Roman" w:hAnsi="Times New Roman" w:cs="Times New Roman"/>
          <w:sz w:val="24"/>
          <w:szCs w:val="24"/>
        </w:rPr>
      </w:pPr>
      <w:r w:rsidRPr="00352BFE">
        <w:rPr>
          <w:rFonts w:ascii="Times New Roman" w:eastAsia="Times New Roman" w:hAnsi="Times New Roman" w:cs="Times New Roman"/>
          <w:sz w:val="18"/>
          <w:szCs w:val="18"/>
        </w:rPr>
        <w:t> </w:t>
      </w:r>
    </w:p>
    <w:p w:rsidR="00352BFE" w:rsidRPr="00352BFE" w:rsidRDefault="00352BFE" w:rsidP="00352BFE">
      <w:pPr>
        <w:spacing w:after="0" w:line="240" w:lineRule="auto"/>
        <w:jc w:val="center"/>
        <w:outlineLvl w:val="2"/>
        <w:rPr>
          <w:rFonts w:ascii="Times New Roman" w:eastAsia="Times New Roman" w:hAnsi="Times New Roman" w:cs="Times New Roman"/>
          <w:sz w:val="26"/>
          <w:szCs w:val="26"/>
        </w:rPr>
      </w:pPr>
      <w:r w:rsidRPr="00352BFE">
        <w:rPr>
          <w:rFonts w:ascii="Times New Roman" w:eastAsia="Times New Roman" w:hAnsi="Times New Roman" w:cs="Times New Roman"/>
          <w:sz w:val="26"/>
          <w:szCs w:val="26"/>
        </w:rPr>
        <w:t>Литература</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1. «ЭнергоСовет» - портал по энергосбережению. Совместный проект Координационного совета Президиума Генсовета партии «Единая Россия» по вопросам энергосбережения и повышения энергетической эффективности и НП «Энергоэффективный город»,</w:t>
      </w:r>
      <w:hyperlink r:id="rId158" w:history="1">
        <w:r w:rsidRPr="00352BFE">
          <w:rPr>
            <w:rFonts w:ascii="Times New Roman" w:eastAsia="Times New Roman" w:hAnsi="Times New Roman" w:cs="Times New Roman"/>
            <w:sz w:val="18"/>
            <w:u w:val="single"/>
          </w:rPr>
          <w:t>www.energosovet.ru</w:t>
        </w:r>
      </w:hyperlink>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2. Портал по энергосбережению ООО «Вердит», www. verdit.ru</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3. Правила определений перечня мероприятий по энергосбережению и повышению энергетической эффективности. /Утверждены советом НП «БалтЭнергоЭффект». СПб.: 2010г.</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4. Н.И.Данилов. Энергосбережение – от слов к делу. Издание 2-ое, исправленное и дополненное. Екатеринбург, Энерго-Пресс, 2000г.</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5. А.И.Евпланов, В.М.Куликов., В.Я.Злобинский. Энергосбережение в бюджетной сфере (справочное пособие). Екатеринбург: ТУ «Свердловгосэнергонадзор», 1999г.</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t>6. В.Е.Батищев, Б.Г.Мартыненко, С.Л.Сысков, Я.М.Щёлоков. Энергосбережение. Екатеринбург, 1999г.</w:t>
      </w:r>
    </w:p>
    <w:p w:rsidR="00352BFE" w:rsidRPr="00352BFE" w:rsidRDefault="00352BFE" w:rsidP="00352BFE">
      <w:pPr>
        <w:spacing w:after="0" w:line="252" w:lineRule="atLeast"/>
        <w:rPr>
          <w:rFonts w:ascii="Times New Roman" w:eastAsia="Times New Roman" w:hAnsi="Times New Roman" w:cs="Times New Roman"/>
          <w:sz w:val="18"/>
          <w:szCs w:val="18"/>
        </w:rPr>
      </w:pPr>
      <w:r w:rsidRPr="00352BFE">
        <w:rPr>
          <w:rFonts w:ascii="Times New Roman" w:eastAsia="Times New Roman" w:hAnsi="Times New Roman" w:cs="Times New Roman"/>
          <w:sz w:val="18"/>
          <w:szCs w:val="18"/>
        </w:rPr>
        <w:lastRenderedPageBreak/>
        <w:t>7. А.И.Евпланов, И.Ю.Горюнова, А.К.Николайчик. Энергосбережение в сельском хозяйстве. Екатеринбург: ТУ «Свердловгосэнергонадзор», 1999г.</w:t>
      </w:r>
    </w:p>
    <w:p w:rsidR="00D6619D" w:rsidRPr="00D6619D" w:rsidRDefault="00D6619D" w:rsidP="00E335E2">
      <w:pPr>
        <w:spacing w:after="0" w:line="240" w:lineRule="auto"/>
        <w:jc w:val="both"/>
        <w:rPr>
          <w:rFonts w:ascii="Times New Roman" w:hAnsi="Times New Roman" w:cs="Times New Roman"/>
          <w:b/>
          <w:sz w:val="24"/>
          <w:szCs w:val="24"/>
        </w:rPr>
      </w:pPr>
    </w:p>
    <w:sectPr w:rsidR="00D6619D" w:rsidRPr="00D6619D" w:rsidSect="00D6619D">
      <w:type w:val="continuous"/>
      <w:pgSz w:w="11906" w:h="16838" w:code="9"/>
      <w:pgMar w:top="1440" w:right="1133" w:bottom="1440" w:left="1440" w:header="0" w:footer="0" w:gutter="0"/>
      <w:cols w:space="720" w:equalWidth="0">
        <w:col w:w="9333"/>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F4" w:rsidRDefault="00284CF4" w:rsidP="00FC2D88">
      <w:pPr>
        <w:spacing w:after="0" w:line="240" w:lineRule="auto"/>
      </w:pPr>
      <w:r>
        <w:separator/>
      </w:r>
    </w:p>
  </w:endnote>
  <w:endnote w:type="continuationSeparator" w:id="1">
    <w:p w:rsidR="00284CF4" w:rsidRDefault="00284CF4" w:rsidP="00FC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MS PGothic">
    <w:altName w:val="Arial Unicode MS"/>
    <w:charset w:val="80"/>
    <w:family w:val="swiss"/>
    <w:pitch w:val="variable"/>
    <w:sig w:usb0="00000000"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FE" w:rsidRDefault="00687411" w:rsidP="00103925">
    <w:pPr>
      <w:pStyle w:val="a7"/>
      <w:framePr w:wrap="around" w:vAnchor="text" w:hAnchor="margin" w:xAlign="right" w:y="1"/>
      <w:rPr>
        <w:rStyle w:val="a6"/>
      </w:rPr>
    </w:pPr>
    <w:r>
      <w:rPr>
        <w:rStyle w:val="a6"/>
      </w:rPr>
      <w:fldChar w:fldCharType="begin"/>
    </w:r>
    <w:r w:rsidR="00352BFE">
      <w:rPr>
        <w:rStyle w:val="a6"/>
      </w:rPr>
      <w:instrText xml:space="preserve">PAGE  </w:instrText>
    </w:r>
    <w:r>
      <w:rPr>
        <w:rStyle w:val="a6"/>
      </w:rPr>
      <w:fldChar w:fldCharType="end"/>
    </w:r>
  </w:p>
  <w:p w:rsidR="00352BFE" w:rsidRDefault="00352BFE" w:rsidP="0010392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FE" w:rsidRDefault="00352BFE" w:rsidP="0010392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F4" w:rsidRDefault="00284CF4" w:rsidP="00FC2D88">
      <w:pPr>
        <w:spacing w:after="0" w:line="240" w:lineRule="auto"/>
      </w:pPr>
      <w:r>
        <w:separator/>
      </w:r>
    </w:p>
  </w:footnote>
  <w:footnote w:type="continuationSeparator" w:id="1">
    <w:p w:rsidR="00284CF4" w:rsidRDefault="00284CF4" w:rsidP="00FC2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Т"/>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184A2F1E"/>
    <w:lvl w:ilvl="0" w:tplc="00680334">
      <w:start w:val="1"/>
      <w:numFmt w:val="bullet"/>
      <w:lvlText w:val=""/>
      <w:lvlJc w:val="left"/>
    </w:lvl>
    <w:lvl w:ilvl="1" w:tplc="511E6E22">
      <w:numFmt w:val="decimal"/>
      <w:lvlText w:val=""/>
      <w:lvlJc w:val="left"/>
    </w:lvl>
    <w:lvl w:ilvl="2" w:tplc="8124A77A">
      <w:numFmt w:val="decimal"/>
      <w:lvlText w:val=""/>
      <w:lvlJc w:val="left"/>
    </w:lvl>
    <w:lvl w:ilvl="3" w:tplc="A29E10CC">
      <w:numFmt w:val="decimal"/>
      <w:lvlText w:val=""/>
      <w:lvlJc w:val="left"/>
    </w:lvl>
    <w:lvl w:ilvl="4" w:tplc="DB3AF624">
      <w:numFmt w:val="decimal"/>
      <w:lvlText w:val=""/>
      <w:lvlJc w:val="left"/>
    </w:lvl>
    <w:lvl w:ilvl="5" w:tplc="644A02CE">
      <w:numFmt w:val="decimal"/>
      <w:lvlText w:val=""/>
      <w:lvlJc w:val="left"/>
    </w:lvl>
    <w:lvl w:ilvl="6" w:tplc="D03ABBF0">
      <w:numFmt w:val="decimal"/>
      <w:lvlText w:val=""/>
      <w:lvlJc w:val="left"/>
    </w:lvl>
    <w:lvl w:ilvl="7" w:tplc="87D0CEB4">
      <w:numFmt w:val="decimal"/>
      <w:lvlText w:val=""/>
      <w:lvlJc w:val="left"/>
    </w:lvl>
    <w:lvl w:ilvl="8" w:tplc="67FA785C">
      <w:numFmt w:val="decimal"/>
      <w:lvlText w:val=""/>
      <w:lvlJc w:val="left"/>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BD2B73A"/>
    <w:lvl w:ilvl="0" w:tplc="A5BC91E8">
      <w:start w:val="1"/>
      <w:numFmt w:val="bullet"/>
      <w:lvlText w:val="и"/>
      <w:lvlJc w:val="left"/>
    </w:lvl>
    <w:lvl w:ilvl="1" w:tplc="0176607E">
      <w:numFmt w:val="decimal"/>
      <w:lvlText w:val=""/>
      <w:lvlJc w:val="left"/>
    </w:lvl>
    <w:lvl w:ilvl="2" w:tplc="5D88B5D6">
      <w:numFmt w:val="decimal"/>
      <w:lvlText w:val=""/>
      <w:lvlJc w:val="left"/>
    </w:lvl>
    <w:lvl w:ilvl="3" w:tplc="52A8758E">
      <w:numFmt w:val="decimal"/>
      <w:lvlText w:val=""/>
      <w:lvlJc w:val="left"/>
    </w:lvl>
    <w:lvl w:ilvl="4" w:tplc="22883AC4">
      <w:numFmt w:val="decimal"/>
      <w:lvlText w:val=""/>
      <w:lvlJc w:val="left"/>
    </w:lvl>
    <w:lvl w:ilvl="5" w:tplc="C206F488">
      <w:numFmt w:val="decimal"/>
      <w:lvlText w:val=""/>
      <w:lvlJc w:val="left"/>
    </w:lvl>
    <w:lvl w:ilvl="6" w:tplc="B560AD82">
      <w:numFmt w:val="decimal"/>
      <w:lvlText w:val=""/>
      <w:lvlJc w:val="left"/>
    </w:lvl>
    <w:lvl w:ilvl="7" w:tplc="BEBA82A2">
      <w:numFmt w:val="decimal"/>
      <w:lvlText w:val=""/>
      <w:lvlJc w:val="left"/>
    </w:lvl>
    <w:lvl w:ilvl="8" w:tplc="FD9CD68A">
      <w:numFmt w:val="decimal"/>
      <w:lvlText w:val=""/>
      <w:lvlJc w:val="left"/>
    </w:lvl>
  </w:abstractNum>
  <w:abstractNum w:abstractNumId="4">
    <w:nsid w:val="00001E1F"/>
    <w:multiLevelType w:val="hybridMultilevel"/>
    <w:tmpl w:val="92CC1A9A"/>
    <w:lvl w:ilvl="0" w:tplc="E49CF13A">
      <w:start w:val="1"/>
      <w:numFmt w:val="bullet"/>
      <w:lvlText w:val="С"/>
      <w:lvlJc w:val="left"/>
    </w:lvl>
    <w:lvl w:ilvl="1" w:tplc="E4FAF96C">
      <w:numFmt w:val="decimal"/>
      <w:lvlText w:val=""/>
      <w:lvlJc w:val="left"/>
    </w:lvl>
    <w:lvl w:ilvl="2" w:tplc="3AB003A0">
      <w:numFmt w:val="decimal"/>
      <w:lvlText w:val=""/>
      <w:lvlJc w:val="left"/>
    </w:lvl>
    <w:lvl w:ilvl="3" w:tplc="88A22234">
      <w:numFmt w:val="decimal"/>
      <w:lvlText w:val=""/>
      <w:lvlJc w:val="left"/>
    </w:lvl>
    <w:lvl w:ilvl="4" w:tplc="74181FAE">
      <w:numFmt w:val="decimal"/>
      <w:lvlText w:val=""/>
      <w:lvlJc w:val="left"/>
    </w:lvl>
    <w:lvl w:ilvl="5" w:tplc="B13013E8">
      <w:numFmt w:val="decimal"/>
      <w:lvlText w:val=""/>
      <w:lvlJc w:val="left"/>
    </w:lvl>
    <w:lvl w:ilvl="6" w:tplc="2F9A83AA">
      <w:numFmt w:val="decimal"/>
      <w:lvlText w:val=""/>
      <w:lvlJc w:val="left"/>
    </w:lvl>
    <w:lvl w:ilvl="7" w:tplc="99A24DDC">
      <w:numFmt w:val="decimal"/>
      <w:lvlText w:val=""/>
      <w:lvlJc w:val="left"/>
    </w:lvl>
    <w:lvl w:ilvl="8" w:tplc="7B028B50">
      <w:numFmt w:val="decimal"/>
      <w:lvlText w:val=""/>
      <w:lvlJc w:val="left"/>
    </w:lvl>
  </w:abstractNum>
  <w:abstractNum w:abstractNumId="5">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25"/>
    <w:multiLevelType w:val="hybridMultilevel"/>
    <w:tmpl w:val="E7CC12CA"/>
    <w:lvl w:ilvl="0" w:tplc="0DFE236A">
      <w:start w:val="1"/>
      <w:numFmt w:val="bullet"/>
      <w:lvlText w:val=""/>
      <w:lvlJc w:val="left"/>
    </w:lvl>
    <w:lvl w:ilvl="1" w:tplc="DE6E9C30">
      <w:numFmt w:val="decimal"/>
      <w:lvlText w:val=""/>
      <w:lvlJc w:val="left"/>
    </w:lvl>
    <w:lvl w:ilvl="2" w:tplc="42E26D9C">
      <w:numFmt w:val="decimal"/>
      <w:lvlText w:val=""/>
      <w:lvlJc w:val="left"/>
    </w:lvl>
    <w:lvl w:ilvl="3" w:tplc="51245F0C">
      <w:numFmt w:val="decimal"/>
      <w:lvlText w:val=""/>
      <w:lvlJc w:val="left"/>
    </w:lvl>
    <w:lvl w:ilvl="4" w:tplc="E0301C4E">
      <w:numFmt w:val="decimal"/>
      <w:lvlText w:val=""/>
      <w:lvlJc w:val="left"/>
    </w:lvl>
    <w:lvl w:ilvl="5" w:tplc="49DAAE9C">
      <w:numFmt w:val="decimal"/>
      <w:lvlText w:val=""/>
      <w:lvlJc w:val="left"/>
    </w:lvl>
    <w:lvl w:ilvl="6" w:tplc="19982170">
      <w:numFmt w:val="decimal"/>
      <w:lvlText w:val=""/>
      <w:lvlJc w:val="left"/>
    </w:lvl>
    <w:lvl w:ilvl="7" w:tplc="39FE1170">
      <w:numFmt w:val="decimal"/>
      <w:lvlText w:val=""/>
      <w:lvlJc w:val="left"/>
    </w:lvl>
    <w:lvl w:ilvl="8" w:tplc="64B27010">
      <w:numFmt w:val="decimal"/>
      <w:lvlText w:val=""/>
      <w:lvlJc w:val="left"/>
    </w:lvl>
  </w:abstractNum>
  <w:abstractNum w:abstractNumId="7">
    <w:nsid w:val="00004E45"/>
    <w:multiLevelType w:val="hybridMultilevel"/>
    <w:tmpl w:val="FDE4E132"/>
    <w:lvl w:ilvl="0" w:tplc="C99E543A">
      <w:start w:val="1"/>
      <w:numFmt w:val="bullet"/>
      <w:lvlText w:val="и"/>
      <w:lvlJc w:val="left"/>
    </w:lvl>
    <w:lvl w:ilvl="1" w:tplc="B0E24136">
      <w:numFmt w:val="decimal"/>
      <w:lvlText w:val=""/>
      <w:lvlJc w:val="left"/>
    </w:lvl>
    <w:lvl w:ilvl="2" w:tplc="027207F2">
      <w:numFmt w:val="decimal"/>
      <w:lvlText w:val=""/>
      <w:lvlJc w:val="left"/>
    </w:lvl>
    <w:lvl w:ilvl="3" w:tplc="31EC9F98">
      <w:numFmt w:val="decimal"/>
      <w:lvlText w:val=""/>
      <w:lvlJc w:val="left"/>
    </w:lvl>
    <w:lvl w:ilvl="4" w:tplc="0186B01A">
      <w:numFmt w:val="decimal"/>
      <w:lvlText w:val=""/>
      <w:lvlJc w:val="left"/>
    </w:lvl>
    <w:lvl w:ilvl="5" w:tplc="65B095AC">
      <w:numFmt w:val="decimal"/>
      <w:lvlText w:val=""/>
      <w:lvlJc w:val="left"/>
    </w:lvl>
    <w:lvl w:ilvl="6" w:tplc="7256C1BE">
      <w:numFmt w:val="decimal"/>
      <w:lvlText w:val=""/>
      <w:lvlJc w:val="left"/>
    </w:lvl>
    <w:lvl w:ilvl="7" w:tplc="3E326252">
      <w:numFmt w:val="decimal"/>
      <w:lvlText w:val=""/>
      <w:lvlJc w:val="left"/>
    </w:lvl>
    <w:lvl w:ilvl="8" w:tplc="6CAC9E0C">
      <w:numFmt w:val="decimal"/>
      <w:lvlText w:val=""/>
      <w:lvlJc w:val="left"/>
    </w:lvl>
  </w:abstractNum>
  <w:abstractNum w:abstractNumId="8">
    <w:nsid w:val="000063CB"/>
    <w:multiLevelType w:val="hybridMultilevel"/>
    <w:tmpl w:val="0C70602A"/>
    <w:lvl w:ilvl="0" w:tplc="8C7606AA">
      <w:start w:val="8"/>
      <w:numFmt w:val="upperLetter"/>
      <w:lvlText w:val="%1"/>
      <w:lvlJc w:val="left"/>
    </w:lvl>
    <w:lvl w:ilvl="1" w:tplc="E5D24562">
      <w:numFmt w:val="decimal"/>
      <w:lvlText w:val=""/>
      <w:lvlJc w:val="left"/>
    </w:lvl>
    <w:lvl w:ilvl="2" w:tplc="28E4322E">
      <w:numFmt w:val="decimal"/>
      <w:lvlText w:val=""/>
      <w:lvlJc w:val="left"/>
    </w:lvl>
    <w:lvl w:ilvl="3" w:tplc="784C6364">
      <w:numFmt w:val="decimal"/>
      <w:lvlText w:val=""/>
      <w:lvlJc w:val="left"/>
    </w:lvl>
    <w:lvl w:ilvl="4" w:tplc="4AE24CF8">
      <w:numFmt w:val="decimal"/>
      <w:lvlText w:val=""/>
      <w:lvlJc w:val="left"/>
    </w:lvl>
    <w:lvl w:ilvl="5" w:tplc="45007C80">
      <w:numFmt w:val="decimal"/>
      <w:lvlText w:val=""/>
      <w:lvlJc w:val="left"/>
    </w:lvl>
    <w:lvl w:ilvl="6" w:tplc="9F7E14CC">
      <w:numFmt w:val="decimal"/>
      <w:lvlText w:val=""/>
      <w:lvlJc w:val="left"/>
    </w:lvl>
    <w:lvl w:ilvl="7" w:tplc="29D2BD00">
      <w:numFmt w:val="decimal"/>
      <w:lvlText w:val=""/>
      <w:lvlJc w:val="left"/>
    </w:lvl>
    <w:lvl w:ilvl="8" w:tplc="4ADAE2F8">
      <w:numFmt w:val="decimal"/>
      <w:lvlText w:val=""/>
      <w:lvlJc w:val="left"/>
    </w:lvl>
  </w:abstractNum>
  <w:abstractNum w:abstractNumId="9">
    <w:nsid w:val="000066BB"/>
    <w:multiLevelType w:val="hybridMultilevel"/>
    <w:tmpl w:val="AF34D408"/>
    <w:lvl w:ilvl="0" w:tplc="E65E4F2C">
      <w:start w:val="100"/>
      <w:numFmt w:val="decimal"/>
      <w:lvlText w:val="%1"/>
      <w:lvlJc w:val="left"/>
    </w:lvl>
    <w:lvl w:ilvl="1" w:tplc="D71AC12A">
      <w:numFmt w:val="decimal"/>
      <w:lvlText w:val=""/>
      <w:lvlJc w:val="left"/>
    </w:lvl>
    <w:lvl w:ilvl="2" w:tplc="DAAA322C">
      <w:numFmt w:val="decimal"/>
      <w:lvlText w:val=""/>
      <w:lvlJc w:val="left"/>
    </w:lvl>
    <w:lvl w:ilvl="3" w:tplc="392A5FFC">
      <w:numFmt w:val="decimal"/>
      <w:lvlText w:val=""/>
      <w:lvlJc w:val="left"/>
    </w:lvl>
    <w:lvl w:ilvl="4" w:tplc="AD648170">
      <w:numFmt w:val="decimal"/>
      <w:lvlText w:val=""/>
      <w:lvlJc w:val="left"/>
    </w:lvl>
    <w:lvl w:ilvl="5" w:tplc="134A3A20">
      <w:numFmt w:val="decimal"/>
      <w:lvlText w:val=""/>
      <w:lvlJc w:val="left"/>
    </w:lvl>
    <w:lvl w:ilvl="6" w:tplc="60BED218">
      <w:numFmt w:val="decimal"/>
      <w:lvlText w:val=""/>
      <w:lvlJc w:val="left"/>
    </w:lvl>
    <w:lvl w:ilvl="7" w:tplc="651C690A">
      <w:numFmt w:val="decimal"/>
      <w:lvlText w:val=""/>
      <w:lvlJc w:val="left"/>
    </w:lvl>
    <w:lvl w:ilvl="8" w:tplc="2578D422">
      <w:numFmt w:val="decimal"/>
      <w:lvlText w:val=""/>
      <w:lvlJc w:val="left"/>
    </w:lvl>
  </w:abstractNum>
  <w:abstractNum w:abstractNumId="1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FC"/>
    <w:multiLevelType w:val="hybridMultilevel"/>
    <w:tmpl w:val="C4D49882"/>
    <w:lvl w:ilvl="0" w:tplc="60EEE692">
      <w:start w:val="1"/>
      <w:numFmt w:val="decimal"/>
      <w:lvlText w:val="%1."/>
      <w:lvlJc w:val="left"/>
    </w:lvl>
    <w:lvl w:ilvl="1" w:tplc="0E482BC6">
      <w:numFmt w:val="decimal"/>
      <w:lvlText w:val=""/>
      <w:lvlJc w:val="left"/>
    </w:lvl>
    <w:lvl w:ilvl="2" w:tplc="98C4286C">
      <w:numFmt w:val="decimal"/>
      <w:lvlText w:val=""/>
      <w:lvlJc w:val="left"/>
    </w:lvl>
    <w:lvl w:ilvl="3" w:tplc="42D2DABE">
      <w:numFmt w:val="decimal"/>
      <w:lvlText w:val=""/>
      <w:lvlJc w:val="left"/>
    </w:lvl>
    <w:lvl w:ilvl="4" w:tplc="554CC454">
      <w:numFmt w:val="decimal"/>
      <w:lvlText w:val=""/>
      <w:lvlJc w:val="left"/>
    </w:lvl>
    <w:lvl w:ilvl="5" w:tplc="4FC843CE">
      <w:numFmt w:val="decimal"/>
      <w:lvlText w:val=""/>
      <w:lvlJc w:val="left"/>
    </w:lvl>
    <w:lvl w:ilvl="6" w:tplc="BA500706">
      <w:numFmt w:val="decimal"/>
      <w:lvlText w:val=""/>
      <w:lvlJc w:val="left"/>
    </w:lvl>
    <w:lvl w:ilvl="7" w:tplc="E648DF32">
      <w:numFmt w:val="decimal"/>
      <w:lvlText w:val=""/>
      <w:lvlJc w:val="left"/>
    </w:lvl>
    <w:lvl w:ilvl="8" w:tplc="03483178">
      <w:numFmt w:val="decimal"/>
      <w:lvlText w:val=""/>
      <w:lvlJc w:val="left"/>
    </w:lvl>
  </w:abstractNum>
  <w:abstractNum w:abstractNumId="12">
    <w:nsid w:val="00006E5D"/>
    <w:multiLevelType w:val="hybridMultilevel"/>
    <w:tmpl w:val="E40ADB78"/>
    <w:lvl w:ilvl="0" w:tplc="2220A34E">
      <w:start w:val="1"/>
      <w:numFmt w:val="bullet"/>
      <w:lvlText w:val="и"/>
      <w:lvlJc w:val="left"/>
    </w:lvl>
    <w:lvl w:ilvl="1" w:tplc="73002C96">
      <w:numFmt w:val="decimal"/>
      <w:lvlText w:val=""/>
      <w:lvlJc w:val="left"/>
    </w:lvl>
    <w:lvl w:ilvl="2" w:tplc="D83C0E36">
      <w:numFmt w:val="decimal"/>
      <w:lvlText w:val=""/>
      <w:lvlJc w:val="left"/>
    </w:lvl>
    <w:lvl w:ilvl="3" w:tplc="A62EC454">
      <w:numFmt w:val="decimal"/>
      <w:lvlText w:val=""/>
      <w:lvlJc w:val="left"/>
    </w:lvl>
    <w:lvl w:ilvl="4" w:tplc="4E4057B2">
      <w:numFmt w:val="decimal"/>
      <w:lvlText w:val=""/>
      <w:lvlJc w:val="left"/>
    </w:lvl>
    <w:lvl w:ilvl="5" w:tplc="A1CE05A8">
      <w:numFmt w:val="decimal"/>
      <w:lvlText w:val=""/>
      <w:lvlJc w:val="left"/>
    </w:lvl>
    <w:lvl w:ilvl="6" w:tplc="80549F8E">
      <w:numFmt w:val="decimal"/>
      <w:lvlText w:val=""/>
      <w:lvlJc w:val="left"/>
    </w:lvl>
    <w:lvl w:ilvl="7" w:tplc="83062026">
      <w:numFmt w:val="decimal"/>
      <w:lvlText w:val=""/>
      <w:lvlJc w:val="left"/>
    </w:lvl>
    <w:lvl w:ilvl="8" w:tplc="CA12C7A8">
      <w:numFmt w:val="decimal"/>
      <w:lvlText w:val=""/>
      <w:lvlJc w:val="left"/>
    </w:lvl>
  </w:abstractNum>
  <w:abstractNum w:abstractNumId="13">
    <w:nsid w:val="00007F96"/>
    <w:multiLevelType w:val="hybridMultilevel"/>
    <w:tmpl w:val="18B43914"/>
    <w:lvl w:ilvl="0" w:tplc="05EA2A42">
      <w:start w:val="8"/>
      <w:numFmt w:val="upperLetter"/>
      <w:lvlText w:val="%1"/>
      <w:lvlJc w:val="left"/>
    </w:lvl>
    <w:lvl w:ilvl="1" w:tplc="84EE35EE">
      <w:numFmt w:val="decimal"/>
      <w:lvlText w:val=""/>
      <w:lvlJc w:val="left"/>
    </w:lvl>
    <w:lvl w:ilvl="2" w:tplc="58D2048E">
      <w:numFmt w:val="decimal"/>
      <w:lvlText w:val=""/>
      <w:lvlJc w:val="left"/>
    </w:lvl>
    <w:lvl w:ilvl="3" w:tplc="3716D3C8">
      <w:numFmt w:val="decimal"/>
      <w:lvlText w:val=""/>
      <w:lvlJc w:val="left"/>
    </w:lvl>
    <w:lvl w:ilvl="4" w:tplc="5DA4F2B6">
      <w:numFmt w:val="decimal"/>
      <w:lvlText w:val=""/>
      <w:lvlJc w:val="left"/>
    </w:lvl>
    <w:lvl w:ilvl="5" w:tplc="E9DA13A0">
      <w:numFmt w:val="decimal"/>
      <w:lvlText w:val=""/>
      <w:lvlJc w:val="left"/>
    </w:lvl>
    <w:lvl w:ilvl="6" w:tplc="350EB1B2">
      <w:numFmt w:val="decimal"/>
      <w:lvlText w:val=""/>
      <w:lvlJc w:val="left"/>
    </w:lvl>
    <w:lvl w:ilvl="7" w:tplc="9056DE10">
      <w:numFmt w:val="decimal"/>
      <w:lvlText w:val=""/>
      <w:lvlJc w:val="left"/>
    </w:lvl>
    <w:lvl w:ilvl="8" w:tplc="8B7CA72E">
      <w:numFmt w:val="decimal"/>
      <w:lvlText w:val=""/>
      <w:lvlJc w:val="left"/>
    </w:lvl>
  </w:abstractNum>
  <w:abstractNum w:abstractNumId="14">
    <w:nsid w:val="00007FF5"/>
    <w:multiLevelType w:val="hybridMultilevel"/>
    <w:tmpl w:val="3E70D146"/>
    <w:lvl w:ilvl="0" w:tplc="0BE6E29C">
      <w:start w:val="1"/>
      <w:numFmt w:val="bullet"/>
      <w:lvlText w:val="С"/>
      <w:lvlJc w:val="left"/>
    </w:lvl>
    <w:lvl w:ilvl="1" w:tplc="30EC3DDC">
      <w:numFmt w:val="decimal"/>
      <w:lvlText w:val=""/>
      <w:lvlJc w:val="left"/>
    </w:lvl>
    <w:lvl w:ilvl="2" w:tplc="B1A6B852">
      <w:numFmt w:val="decimal"/>
      <w:lvlText w:val=""/>
      <w:lvlJc w:val="left"/>
    </w:lvl>
    <w:lvl w:ilvl="3" w:tplc="BA3C03D8">
      <w:numFmt w:val="decimal"/>
      <w:lvlText w:val=""/>
      <w:lvlJc w:val="left"/>
    </w:lvl>
    <w:lvl w:ilvl="4" w:tplc="BFEA2F76">
      <w:numFmt w:val="decimal"/>
      <w:lvlText w:val=""/>
      <w:lvlJc w:val="left"/>
    </w:lvl>
    <w:lvl w:ilvl="5" w:tplc="31367302">
      <w:numFmt w:val="decimal"/>
      <w:lvlText w:val=""/>
      <w:lvlJc w:val="left"/>
    </w:lvl>
    <w:lvl w:ilvl="6" w:tplc="AA680806">
      <w:numFmt w:val="decimal"/>
      <w:lvlText w:val=""/>
      <w:lvlJc w:val="left"/>
    </w:lvl>
    <w:lvl w:ilvl="7" w:tplc="4658EA62">
      <w:numFmt w:val="decimal"/>
      <w:lvlText w:val=""/>
      <w:lvlJc w:val="left"/>
    </w:lvl>
    <w:lvl w:ilvl="8" w:tplc="6206DFFA">
      <w:numFmt w:val="decimal"/>
      <w:lvlText w:val=""/>
      <w:lvlJc w:val="left"/>
    </w:lvl>
  </w:abstractNum>
  <w:abstractNum w:abstractNumId="15">
    <w:nsid w:val="03E50D8C"/>
    <w:multiLevelType w:val="multilevel"/>
    <w:tmpl w:val="D7F4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415389"/>
    <w:multiLevelType w:val="hybridMultilevel"/>
    <w:tmpl w:val="EC64418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5BD2658"/>
    <w:multiLevelType w:val="multilevel"/>
    <w:tmpl w:val="7C6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F25588"/>
    <w:multiLevelType w:val="multilevel"/>
    <w:tmpl w:val="2424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4072D"/>
    <w:multiLevelType w:val="multilevel"/>
    <w:tmpl w:val="D2B4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5C5E63"/>
    <w:multiLevelType w:val="multilevel"/>
    <w:tmpl w:val="A4FE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B46997"/>
    <w:multiLevelType w:val="multilevel"/>
    <w:tmpl w:val="4988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E53BCD"/>
    <w:multiLevelType w:val="hybridMultilevel"/>
    <w:tmpl w:val="4D96D51C"/>
    <w:lvl w:ilvl="0" w:tplc="1CA074B0">
      <w:start w:val="1"/>
      <w:numFmt w:val="decimal"/>
      <w:lvlText w:val="%1."/>
      <w:lvlJc w:val="left"/>
      <w:pPr>
        <w:tabs>
          <w:tab w:val="num" w:pos="720"/>
        </w:tabs>
        <w:ind w:left="720" w:hanging="360"/>
      </w:pPr>
      <w:rPr>
        <w:rFonts w:hint="default"/>
        <w:b/>
      </w:rPr>
    </w:lvl>
    <w:lvl w:ilvl="1" w:tplc="0082B606">
      <w:numFmt w:val="none"/>
      <w:lvlText w:val=""/>
      <w:lvlJc w:val="left"/>
      <w:pPr>
        <w:tabs>
          <w:tab w:val="num" w:pos="360"/>
        </w:tabs>
      </w:pPr>
    </w:lvl>
    <w:lvl w:ilvl="2" w:tplc="9C6EA774">
      <w:numFmt w:val="none"/>
      <w:lvlText w:val=""/>
      <w:lvlJc w:val="left"/>
      <w:pPr>
        <w:tabs>
          <w:tab w:val="num" w:pos="360"/>
        </w:tabs>
      </w:pPr>
    </w:lvl>
    <w:lvl w:ilvl="3" w:tplc="A9F472E0">
      <w:numFmt w:val="none"/>
      <w:lvlText w:val=""/>
      <w:lvlJc w:val="left"/>
      <w:pPr>
        <w:tabs>
          <w:tab w:val="num" w:pos="360"/>
        </w:tabs>
      </w:pPr>
    </w:lvl>
    <w:lvl w:ilvl="4" w:tplc="86085BEC">
      <w:numFmt w:val="none"/>
      <w:lvlText w:val=""/>
      <w:lvlJc w:val="left"/>
      <w:pPr>
        <w:tabs>
          <w:tab w:val="num" w:pos="360"/>
        </w:tabs>
      </w:pPr>
    </w:lvl>
    <w:lvl w:ilvl="5" w:tplc="F8628874">
      <w:numFmt w:val="none"/>
      <w:lvlText w:val=""/>
      <w:lvlJc w:val="left"/>
      <w:pPr>
        <w:tabs>
          <w:tab w:val="num" w:pos="360"/>
        </w:tabs>
      </w:pPr>
    </w:lvl>
    <w:lvl w:ilvl="6" w:tplc="54140056">
      <w:numFmt w:val="none"/>
      <w:lvlText w:val=""/>
      <w:lvlJc w:val="left"/>
      <w:pPr>
        <w:tabs>
          <w:tab w:val="num" w:pos="360"/>
        </w:tabs>
      </w:pPr>
    </w:lvl>
    <w:lvl w:ilvl="7" w:tplc="3502F788">
      <w:numFmt w:val="none"/>
      <w:lvlText w:val=""/>
      <w:lvlJc w:val="left"/>
      <w:pPr>
        <w:tabs>
          <w:tab w:val="num" w:pos="360"/>
        </w:tabs>
      </w:pPr>
    </w:lvl>
    <w:lvl w:ilvl="8" w:tplc="C1C4F7A8">
      <w:numFmt w:val="none"/>
      <w:lvlText w:val=""/>
      <w:lvlJc w:val="left"/>
      <w:pPr>
        <w:tabs>
          <w:tab w:val="num" w:pos="360"/>
        </w:tabs>
      </w:pPr>
    </w:lvl>
  </w:abstractNum>
  <w:abstractNum w:abstractNumId="23">
    <w:nsid w:val="2D0C5386"/>
    <w:multiLevelType w:val="hybridMultilevel"/>
    <w:tmpl w:val="4A564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0652CE"/>
    <w:multiLevelType w:val="multilevel"/>
    <w:tmpl w:val="CC96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A57957"/>
    <w:multiLevelType w:val="multilevel"/>
    <w:tmpl w:val="97D2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ED282F"/>
    <w:multiLevelType w:val="multilevel"/>
    <w:tmpl w:val="A8FC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586FCB"/>
    <w:multiLevelType w:val="singleLevel"/>
    <w:tmpl w:val="7D7682CE"/>
    <w:lvl w:ilvl="0">
      <w:start w:val="1"/>
      <w:numFmt w:val="bullet"/>
      <w:lvlText w:val="-"/>
      <w:lvlJc w:val="left"/>
      <w:pPr>
        <w:tabs>
          <w:tab w:val="num" w:pos="360"/>
        </w:tabs>
        <w:ind w:left="360" w:hanging="360"/>
      </w:pPr>
      <w:rPr>
        <w:rFonts w:ascii="font200" w:hAnsi="font200" w:hint="default"/>
      </w:rPr>
    </w:lvl>
  </w:abstractNum>
  <w:abstractNum w:abstractNumId="28">
    <w:nsid w:val="449C520B"/>
    <w:multiLevelType w:val="multilevel"/>
    <w:tmpl w:val="8FFC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503EC9"/>
    <w:multiLevelType w:val="hybridMultilevel"/>
    <w:tmpl w:val="CB0CFFC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D09060B"/>
    <w:multiLevelType w:val="multilevel"/>
    <w:tmpl w:val="F7EE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C5087D"/>
    <w:multiLevelType w:val="multilevel"/>
    <w:tmpl w:val="AD5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496F85"/>
    <w:multiLevelType w:val="multilevel"/>
    <w:tmpl w:val="3C16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860A87"/>
    <w:multiLevelType w:val="multilevel"/>
    <w:tmpl w:val="052E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8D6138"/>
    <w:multiLevelType w:val="multilevel"/>
    <w:tmpl w:val="DFCA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CC6441"/>
    <w:multiLevelType w:val="hybridMultilevel"/>
    <w:tmpl w:val="3842B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325B68"/>
    <w:multiLevelType w:val="hybridMultilevel"/>
    <w:tmpl w:val="6212A5B6"/>
    <w:lvl w:ilvl="0" w:tplc="52FC07A6">
      <w:numFmt w:val="bullet"/>
      <w:lvlText w:val="-"/>
      <w:lvlJc w:val="left"/>
      <w:pPr>
        <w:tabs>
          <w:tab w:val="num" w:pos="720"/>
        </w:tabs>
        <w:ind w:left="697" w:hanging="33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81555A"/>
    <w:multiLevelType w:val="multilevel"/>
    <w:tmpl w:val="3212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3C7356"/>
    <w:multiLevelType w:val="multilevel"/>
    <w:tmpl w:val="EA2A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772A11"/>
    <w:multiLevelType w:val="multilevel"/>
    <w:tmpl w:val="FD8457BC"/>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7F560F3"/>
    <w:multiLevelType w:val="hybridMultilevel"/>
    <w:tmpl w:val="79786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675F5D"/>
    <w:multiLevelType w:val="hybridMultilevel"/>
    <w:tmpl w:val="942A900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6C5B4069"/>
    <w:multiLevelType w:val="multilevel"/>
    <w:tmpl w:val="7FFA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9E156F"/>
    <w:multiLevelType w:val="multilevel"/>
    <w:tmpl w:val="CC16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DF59EF"/>
    <w:multiLevelType w:val="hybridMultilevel"/>
    <w:tmpl w:val="6212A5B6"/>
    <w:lvl w:ilvl="0" w:tplc="73F27550">
      <w:numFmt w:val="bullet"/>
      <w:lvlText w:val="-"/>
      <w:lvlJc w:val="left"/>
      <w:pPr>
        <w:tabs>
          <w:tab w:val="num" w:pos="720"/>
        </w:tabs>
        <w:ind w:left="697" w:hanging="3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BB5EEA"/>
    <w:multiLevelType w:val="multilevel"/>
    <w:tmpl w:val="1B6E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04386D"/>
    <w:multiLevelType w:val="multilevel"/>
    <w:tmpl w:val="FCA6221A"/>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720"/>
        </w:tabs>
        <w:ind w:left="720" w:hanging="720"/>
      </w:pPr>
      <w:rPr>
        <w:rFonts w:hint="default"/>
        <w:b/>
        <w:color w:val="0000FF"/>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AEB6C90"/>
    <w:multiLevelType w:val="hybridMultilevel"/>
    <w:tmpl w:val="6212A5B6"/>
    <w:lvl w:ilvl="0" w:tplc="C0CCDC24">
      <w:numFmt w:val="bullet"/>
      <w:lvlText w:val="-"/>
      <w:lvlJc w:val="left"/>
      <w:pPr>
        <w:tabs>
          <w:tab w:val="num" w:pos="720"/>
        </w:tabs>
        <w:ind w:left="697" w:hanging="3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AA2B62"/>
    <w:multiLevelType w:val="hybridMultilevel"/>
    <w:tmpl w:val="262CE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891001"/>
    <w:multiLevelType w:val="hybridMultilevel"/>
    <w:tmpl w:val="E5663E72"/>
    <w:lvl w:ilvl="0" w:tplc="305A3F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29"/>
  </w:num>
  <w:num w:numId="3">
    <w:abstractNumId w:val="23"/>
  </w:num>
  <w:num w:numId="4">
    <w:abstractNumId w:val="48"/>
  </w:num>
  <w:num w:numId="5">
    <w:abstractNumId w:val="35"/>
  </w:num>
  <w:num w:numId="6">
    <w:abstractNumId w:val="40"/>
  </w:num>
  <w:num w:numId="7">
    <w:abstractNumId w:val="27"/>
  </w:num>
  <w:num w:numId="8">
    <w:abstractNumId w:val="41"/>
  </w:num>
  <w:num w:numId="9">
    <w:abstractNumId w:val="0"/>
  </w:num>
  <w:num w:numId="10">
    <w:abstractNumId w:val="10"/>
  </w:num>
  <w:num w:numId="11">
    <w:abstractNumId w:val="5"/>
  </w:num>
  <w:num w:numId="12">
    <w:abstractNumId w:val="2"/>
  </w:num>
  <w:num w:numId="13">
    <w:abstractNumId w:val="49"/>
  </w:num>
  <w:num w:numId="14">
    <w:abstractNumId w:val="39"/>
  </w:num>
  <w:num w:numId="15">
    <w:abstractNumId w:val="22"/>
  </w:num>
  <w:num w:numId="16">
    <w:abstractNumId w:val="44"/>
  </w:num>
  <w:num w:numId="17">
    <w:abstractNumId w:val="47"/>
  </w:num>
  <w:num w:numId="18">
    <w:abstractNumId w:val="36"/>
  </w:num>
  <w:num w:numId="19">
    <w:abstractNumId w:val="46"/>
  </w:num>
  <w:num w:numId="20">
    <w:abstractNumId w:val="9"/>
  </w:num>
  <w:num w:numId="21">
    <w:abstractNumId w:val="1"/>
  </w:num>
  <w:num w:numId="22">
    <w:abstractNumId w:val="6"/>
  </w:num>
  <w:num w:numId="23">
    <w:abstractNumId w:val="4"/>
  </w:num>
  <w:num w:numId="24">
    <w:abstractNumId w:val="12"/>
  </w:num>
  <w:num w:numId="25">
    <w:abstractNumId w:val="3"/>
  </w:num>
  <w:num w:numId="26">
    <w:abstractNumId w:val="8"/>
  </w:num>
  <w:num w:numId="27">
    <w:abstractNumId w:val="11"/>
  </w:num>
  <w:num w:numId="28">
    <w:abstractNumId w:val="13"/>
  </w:num>
  <w:num w:numId="29">
    <w:abstractNumId w:val="14"/>
  </w:num>
  <w:num w:numId="30">
    <w:abstractNumId w:val="7"/>
  </w:num>
  <w:num w:numId="31">
    <w:abstractNumId w:val="17"/>
  </w:num>
  <w:num w:numId="32">
    <w:abstractNumId w:val="31"/>
  </w:num>
  <w:num w:numId="33">
    <w:abstractNumId w:val="34"/>
    <w:lvlOverride w:ilvl="0">
      <w:startOverride w:val="2"/>
    </w:lvlOverride>
  </w:num>
  <w:num w:numId="34">
    <w:abstractNumId w:val="32"/>
    <w:lvlOverride w:ilvl="0">
      <w:startOverride w:val="3"/>
    </w:lvlOverride>
  </w:num>
  <w:num w:numId="35">
    <w:abstractNumId w:val="15"/>
    <w:lvlOverride w:ilvl="0">
      <w:startOverride w:val="4"/>
    </w:lvlOverride>
  </w:num>
  <w:num w:numId="36">
    <w:abstractNumId w:val="42"/>
    <w:lvlOverride w:ilvl="0">
      <w:startOverride w:val="5"/>
    </w:lvlOverride>
  </w:num>
  <w:num w:numId="37">
    <w:abstractNumId w:val="19"/>
    <w:lvlOverride w:ilvl="0">
      <w:startOverride w:val="6"/>
    </w:lvlOverride>
  </w:num>
  <w:num w:numId="38">
    <w:abstractNumId w:val="43"/>
    <w:lvlOverride w:ilvl="0">
      <w:startOverride w:val="7"/>
    </w:lvlOverride>
  </w:num>
  <w:num w:numId="39">
    <w:abstractNumId w:val="21"/>
    <w:lvlOverride w:ilvl="0">
      <w:startOverride w:val="8"/>
    </w:lvlOverride>
  </w:num>
  <w:num w:numId="40">
    <w:abstractNumId w:val="30"/>
    <w:lvlOverride w:ilvl="0">
      <w:startOverride w:val="9"/>
    </w:lvlOverride>
  </w:num>
  <w:num w:numId="41">
    <w:abstractNumId w:val="38"/>
  </w:num>
  <w:num w:numId="42">
    <w:abstractNumId w:val="20"/>
    <w:lvlOverride w:ilvl="0">
      <w:startOverride w:val="2"/>
    </w:lvlOverride>
  </w:num>
  <w:num w:numId="43">
    <w:abstractNumId w:val="24"/>
    <w:lvlOverride w:ilvl="0">
      <w:startOverride w:val="3"/>
    </w:lvlOverride>
  </w:num>
  <w:num w:numId="44">
    <w:abstractNumId w:val="26"/>
    <w:lvlOverride w:ilvl="0">
      <w:startOverride w:val="4"/>
    </w:lvlOverride>
  </w:num>
  <w:num w:numId="45">
    <w:abstractNumId w:val="45"/>
    <w:lvlOverride w:ilvl="0">
      <w:startOverride w:val="5"/>
    </w:lvlOverride>
  </w:num>
  <w:num w:numId="46">
    <w:abstractNumId w:val="33"/>
    <w:lvlOverride w:ilvl="0">
      <w:startOverride w:val="6"/>
    </w:lvlOverride>
  </w:num>
  <w:num w:numId="47">
    <w:abstractNumId w:val="25"/>
    <w:lvlOverride w:ilvl="0">
      <w:startOverride w:val="7"/>
    </w:lvlOverride>
  </w:num>
  <w:num w:numId="48">
    <w:abstractNumId w:val="28"/>
    <w:lvlOverride w:ilvl="0">
      <w:startOverride w:val="8"/>
    </w:lvlOverride>
  </w:num>
  <w:num w:numId="49">
    <w:abstractNumId w:val="37"/>
    <w:lvlOverride w:ilvl="0">
      <w:startOverride w:val="9"/>
    </w:lvlOverride>
  </w:num>
  <w:num w:numId="5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706E"/>
    <w:rsid w:val="00010317"/>
    <w:rsid w:val="00043F38"/>
    <w:rsid w:val="000447FD"/>
    <w:rsid w:val="00093509"/>
    <w:rsid w:val="000C117F"/>
    <w:rsid w:val="000D2AA1"/>
    <w:rsid w:val="000D6D81"/>
    <w:rsid w:val="00103925"/>
    <w:rsid w:val="001359CA"/>
    <w:rsid w:val="001A706E"/>
    <w:rsid w:val="002016AB"/>
    <w:rsid w:val="002478BC"/>
    <w:rsid w:val="00256A7C"/>
    <w:rsid w:val="002672C7"/>
    <w:rsid w:val="00284CF4"/>
    <w:rsid w:val="002A483A"/>
    <w:rsid w:val="002B08F5"/>
    <w:rsid w:val="002D2BD7"/>
    <w:rsid w:val="00323896"/>
    <w:rsid w:val="00332DAC"/>
    <w:rsid w:val="00352BFE"/>
    <w:rsid w:val="00364C7D"/>
    <w:rsid w:val="0038043B"/>
    <w:rsid w:val="004848D5"/>
    <w:rsid w:val="0049564D"/>
    <w:rsid w:val="004C2D3C"/>
    <w:rsid w:val="00583E87"/>
    <w:rsid w:val="00687411"/>
    <w:rsid w:val="006C2031"/>
    <w:rsid w:val="006D1C21"/>
    <w:rsid w:val="006D6884"/>
    <w:rsid w:val="006E15A9"/>
    <w:rsid w:val="0075519F"/>
    <w:rsid w:val="007617DF"/>
    <w:rsid w:val="007E7685"/>
    <w:rsid w:val="007F1F93"/>
    <w:rsid w:val="00847EDA"/>
    <w:rsid w:val="00860CC3"/>
    <w:rsid w:val="00863993"/>
    <w:rsid w:val="008D0A07"/>
    <w:rsid w:val="008F3D53"/>
    <w:rsid w:val="00925D8A"/>
    <w:rsid w:val="00931E5E"/>
    <w:rsid w:val="0094373B"/>
    <w:rsid w:val="00984FB6"/>
    <w:rsid w:val="009F4735"/>
    <w:rsid w:val="00A87D04"/>
    <w:rsid w:val="00B11354"/>
    <w:rsid w:val="00B21580"/>
    <w:rsid w:val="00B315F7"/>
    <w:rsid w:val="00B62675"/>
    <w:rsid w:val="00B76977"/>
    <w:rsid w:val="00B9546D"/>
    <w:rsid w:val="00BC10FD"/>
    <w:rsid w:val="00BF77D8"/>
    <w:rsid w:val="00C10C1D"/>
    <w:rsid w:val="00C750F6"/>
    <w:rsid w:val="00C80C54"/>
    <w:rsid w:val="00C916F1"/>
    <w:rsid w:val="00CD55BF"/>
    <w:rsid w:val="00D52042"/>
    <w:rsid w:val="00D6619D"/>
    <w:rsid w:val="00E01561"/>
    <w:rsid w:val="00E10566"/>
    <w:rsid w:val="00E335E2"/>
    <w:rsid w:val="00E53BC9"/>
    <w:rsid w:val="00E871C9"/>
    <w:rsid w:val="00E96D99"/>
    <w:rsid w:val="00F33645"/>
    <w:rsid w:val="00F63581"/>
    <w:rsid w:val="00FC2D88"/>
    <w:rsid w:val="00FD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4"/>
  </w:style>
  <w:style w:type="paragraph" w:styleId="2">
    <w:name w:val="heading 2"/>
    <w:basedOn w:val="a"/>
    <w:link w:val="20"/>
    <w:uiPriority w:val="9"/>
    <w:qFormat/>
    <w:rsid w:val="00103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3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E335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9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3925"/>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E335E2"/>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1">
    <w:name w:val="Body Text Indent 3"/>
    <w:basedOn w:val="a"/>
    <w:link w:val="32"/>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2">
    <w:name w:val="Основной текст с отступом 3 Знак"/>
    <w:basedOn w:val="a0"/>
    <w:link w:val="31"/>
    <w:rsid w:val="004C2D3C"/>
    <w:rPr>
      <w:rFonts w:ascii="Times New Roman" w:eastAsia="Times New Roman" w:hAnsi="Times New Roman" w:cs="Times New Roman"/>
      <w:spacing w:val="-2"/>
      <w:sz w:val="28"/>
      <w:szCs w:val="20"/>
    </w:rPr>
  </w:style>
  <w:style w:type="character" w:styleId="a9">
    <w:name w:val="Hyperlink"/>
    <w:basedOn w:val="a0"/>
    <w:uiPriority w:val="99"/>
    <w:rsid w:val="004C2D3C"/>
    <w:rPr>
      <w:color w:val="0000FF"/>
      <w:u w:val="single"/>
    </w:rPr>
  </w:style>
  <w:style w:type="paragraph" w:styleId="33">
    <w:name w:val="Body Text 3"/>
    <w:basedOn w:val="a"/>
    <w:link w:val="34"/>
    <w:rsid w:val="004C2D3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 w:type="character" w:customStyle="1" w:styleId="ac">
    <w:name w:val="Текст Знак"/>
    <w:link w:val="ad"/>
    <w:semiHidden/>
    <w:rsid w:val="00103925"/>
    <w:rPr>
      <w:rFonts w:ascii="Courier New" w:eastAsia="Times New Roman" w:hAnsi="Courier New" w:cs="Times New Roman"/>
      <w:sz w:val="20"/>
      <w:szCs w:val="20"/>
    </w:rPr>
  </w:style>
  <w:style w:type="paragraph" w:styleId="ad">
    <w:name w:val="Plain Text"/>
    <w:basedOn w:val="a"/>
    <w:link w:val="ac"/>
    <w:rsid w:val="00103925"/>
    <w:pPr>
      <w:spacing w:after="0" w:line="240" w:lineRule="auto"/>
    </w:pPr>
    <w:rPr>
      <w:rFonts w:ascii="Courier New" w:eastAsia="Times New Roman" w:hAnsi="Courier New" w:cs="Times New Roman"/>
      <w:sz w:val="20"/>
      <w:szCs w:val="20"/>
    </w:rPr>
  </w:style>
  <w:style w:type="character" w:customStyle="1" w:styleId="1">
    <w:name w:val="Текст Знак1"/>
    <w:basedOn w:val="a0"/>
    <w:link w:val="ad"/>
    <w:uiPriority w:val="99"/>
    <w:semiHidden/>
    <w:rsid w:val="00103925"/>
    <w:rPr>
      <w:rFonts w:ascii="Consolas" w:hAnsi="Consolas" w:cs="Consolas"/>
      <w:sz w:val="21"/>
      <w:szCs w:val="21"/>
    </w:rPr>
  </w:style>
  <w:style w:type="character" w:customStyle="1" w:styleId="apple-converted-space">
    <w:name w:val="apple-converted-space"/>
    <w:basedOn w:val="a0"/>
    <w:rsid w:val="00103925"/>
  </w:style>
  <w:style w:type="character" w:customStyle="1" w:styleId="butback">
    <w:name w:val="butback"/>
    <w:basedOn w:val="a0"/>
    <w:rsid w:val="00103925"/>
  </w:style>
  <w:style w:type="character" w:customStyle="1" w:styleId="submenu-table">
    <w:name w:val="submenu-table"/>
    <w:basedOn w:val="a0"/>
    <w:rsid w:val="00103925"/>
  </w:style>
  <w:style w:type="paragraph" w:styleId="ae">
    <w:name w:val="Normal (Web)"/>
    <w:basedOn w:val="a"/>
    <w:uiPriority w:val="99"/>
    <w:unhideWhenUsed/>
    <w:rsid w:val="00E53BC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53B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BC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53B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BC9"/>
    <w:rPr>
      <w:rFonts w:ascii="Arial" w:eastAsia="Times New Roman" w:hAnsi="Arial" w:cs="Arial"/>
      <w:vanish/>
      <w:sz w:val="16"/>
      <w:szCs w:val="16"/>
    </w:rPr>
  </w:style>
  <w:style w:type="character" w:styleId="af">
    <w:name w:val="Strong"/>
    <w:basedOn w:val="a0"/>
    <w:uiPriority w:val="22"/>
    <w:qFormat/>
    <w:rsid w:val="00C80C54"/>
    <w:rPr>
      <w:b/>
      <w:bCs/>
    </w:rPr>
  </w:style>
  <w:style w:type="table" w:styleId="af0">
    <w:name w:val="Table Grid"/>
    <w:basedOn w:val="a1"/>
    <w:rsid w:val="00484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w:basedOn w:val="a"/>
    <w:rsid w:val="004848D5"/>
    <w:pPr>
      <w:spacing w:after="160" w:line="240" w:lineRule="exact"/>
    </w:pPr>
    <w:rPr>
      <w:rFonts w:ascii="Verdana" w:eastAsia="Times New Roman" w:hAnsi="Verdana" w:cs="Times New Roman"/>
      <w:sz w:val="20"/>
      <w:szCs w:val="20"/>
    </w:rPr>
  </w:style>
  <w:style w:type="paragraph" w:styleId="af2">
    <w:name w:val="Title"/>
    <w:basedOn w:val="a"/>
    <w:link w:val="af3"/>
    <w:uiPriority w:val="10"/>
    <w:qFormat/>
    <w:rsid w:val="00364C7D"/>
    <w:pPr>
      <w:spacing w:after="0" w:line="240" w:lineRule="auto"/>
      <w:jc w:val="center"/>
    </w:pPr>
    <w:rPr>
      <w:rFonts w:ascii="Bookman Old Style" w:eastAsia="Times New Roman" w:hAnsi="Bookman Old Style" w:cs="Times New Roman"/>
      <w:sz w:val="24"/>
      <w:szCs w:val="20"/>
    </w:rPr>
  </w:style>
  <w:style w:type="character" w:customStyle="1" w:styleId="af3">
    <w:name w:val="Название Знак"/>
    <w:basedOn w:val="a0"/>
    <w:link w:val="af2"/>
    <w:uiPriority w:val="10"/>
    <w:rsid w:val="00364C7D"/>
    <w:rPr>
      <w:rFonts w:ascii="Bookman Old Style" w:eastAsia="Times New Roman" w:hAnsi="Bookman Old Style" w:cs="Times New Roman"/>
      <w:sz w:val="24"/>
      <w:szCs w:val="20"/>
    </w:rPr>
  </w:style>
  <w:style w:type="character" w:customStyle="1" w:styleId="FontStyle27">
    <w:name w:val="Font Style27"/>
    <w:basedOn w:val="a0"/>
    <w:rsid w:val="00BC10FD"/>
    <w:rPr>
      <w:rFonts w:ascii="Arial" w:hAnsi="Arial" w:cs="Arial"/>
      <w:sz w:val="22"/>
      <w:szCs w:val="22"/>
    </w:rPr>
  </w:style>
  <w:style w:type="paragraph" w:customStyle="1" w:styleId="Style14">
    <w:name w:val="Style14"/>
    <w:basedOn w:val="a"/>
    <w:rsid w:val="006C2031"/>
    <w:pPr>
      <w:widowControl w:val="0"/>
      <w:autoSpaceDE w:val="0"/>
      <w:autoSpaceDN w:val="0"/>
      <w:adjustRightInd w:val="0"/>
      <w:spacing w:after="0" w:line="288" w:lineRule="exact"/>
      <w:ind w:firstLine="706"/>
      <w:jc w:val="both"/>
    </w:pPr>
    <w:rPr>
      <w:rFonts w:ascii="Arial" w:eastAsia="Times New Roman" w:hAnsi="Arial" w:cs="Arial"/>
      <w:sz w:val="24"/>
      <w:szCs w:val="24"/>
    </w:rPr>
  </w:style>
  <w:style w:type="paragraph" w:customStyle="1" w:styleId="Style23">
    <w:name w:val="Style23"/>
    <w:basedOn w:val="a"/>
    <w:rsid w:val="006C2031"/>
    <w:pPr>
      <w:widowControl w:val="0"/>
      <w:autoSpaceDE w:val="0"/>
      <w:autoSpaceDN w:val="0"/>
      <w:adjustRightInd w:val="0"/>
      <w:spacing w:after="0" w:line="288" w:lineRule="exact"/>
      <w:ind w:hanging="350"/>
    </w:pPr>
    <w:rPr>
      <w:rFonts w:ascii="Arial" w:eastAsia="Times New Roman" w:hAnsi="Arial" w:cs="Arial"/>
      <w:sz w:val="24"/>
      <w:szCs w:val="24"/>
    </w:rPr>
  </w:style>
  <w:style w:type="paragraph" w:styleId="af4">
    <w:name w:val="header"/>
    <w:basedOn w:val="a"/>
    <w:link w:val="af5"/>
    <w:uiPriority w:val="99"/>
    <w:semiHidden/>
    <w:unhideWhenUsed/>
    <w:rsid w:val="0086399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63993"/>
  </w:style>
  <w:style w:type="paragraph" w:styleId="af6">
    <w:name w:val="Body Text Indent"/>
    <w:basedOn w:val="a"/>
    <w:link w:val="af7"/>
    <w:rsid w:val="0075519F"/>
    <w:pPr>
      <w:spacing w:after="120" w:line="240" w:lineRule="auto"/>
      <w:ind w:left="283"/>
    </w:pPr>
    <w:rPr>
      <w:rFonts w:ascii="Times New Roman" w:eastAsia="Calibri" w:hAnsi="Times New Roman" w:cs="Times New Roman"/>
      <w:sz w:val="24"/>
      <w:szCs w:val="24"/>
    </w:rPr>
  </w:style>
  <w:style w:type="character" w:customStyle="1" w:styleId="af7">
    <w:name w:val="Основной текст с отступом Знак"/>
    <w:basedOn w:val="a0"/>
    <w:link w:val="af6"/>
    <w:rsid w:val="0075519F"/>
    <w:rPr>
      <w:rFonts w:ascii="Times New Roman" w:eastAsia="Calibri" w:hAnsi="Times New Roman" w:cs="Times New Roman"/>
      <w:sz w:val="24"/>
      <w:szCs w:val="24"/>
    </w:rPr>
  </w:style>
  <w:style w:type="character" w:styleId="af8">
    <w:name w:val="Emphasis"/>
    <w:basedOn w:val="a0"/>
    <w:uiPriority w:val="20"/>
    <w:qFormat/>
    <w:rsid w:val="00860CC3"/>
    <w:rPr>
      <w:i/>
      <w:iCs/>
    </w:rPr>
  </w:style>
  <w:style w:type="paragraph" w:customStyle="1" w:styleId="p2">
    <w:name w:val="p2"/>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D55BF"/>
  </w:style>
  <w:style w:type="character" w:customStyle="1" w:styleId="s1">
    <w:name w:val="s1"/>
    <w:basedOn w:val="a0"/>
    <w:rsid w:val="00CD55BF"/>
  </w:style>
  <w:style w:type="paragraph" w:customStyle="1" w:styleId="p3">
    <w:name w:val="p3"/>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D55BF"/>
  </w:style>
  <w:style w:type="paragraph" w:customStyle="1" w:styleId="p4">
    <w:name w:val="p4"/>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D55BF"/>
  </w:style>
  <w:style w:type="paragraph" w:customStyle="1" w:styleId="p7">
    <w:name w:val="p7"/>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D55BF"/>
  </w:style>
  <w:style w:type="paragraph" w:customStyle="1" w:styleId="p13">
    <w:name w:val="p13"/>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D55BF"/>
  </w:style>
  <w:style w:type="paragraph" w:customStyle="1" w:styleId="p15">
    <w:name w:val="p15"/>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D5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541388">
      <w:bodyDiv w:val="1"/>
      <w:marLeft w:val="0"/>
      <w:marRight w:val="0"/>
      <w:marTop w:val="0"/>
      <w:marBottom w:val="0"/>
      <w:divBdr>
        <w:top w:val="none" w:sz="0" w:space="0" w:color="auto"/>
        <w:left w:val="none" w:sz="0" w:space="0" w:color="auto"/>
        <w:bottom w:val="none" w:sz="0" w:space="0" w:color="auto"/>
        <w:right w:val="none" w:sz="0" w:space="0" w:color="auto"/>
      </w:divBdr>
    </w:div>
    <w:div w:id="99108836">
      <w:bodyDiv w:val="1"/>
      <w:marLeft w:val="0"/>
      <w:marRight w:val="0"/>
      <w:marTop w:val="0"/>
      <w:marBottom w:val="0"/>
      <w:divBdr>
        <w:top w:val="none" w:sz="0" w:space="0" w:color="auto"/>
        <w:left w:val="none" w:sz="0" w:space="0" w:color="auto"/>
        <w:bottom w:val="none" w:sz="0" w:space="0" w:color="auto"/>
        <w:right w:val="none" w:sz="0" w:space="0" w:color="auto"/>
      </w:divBdr>
    </w:div>
    <w:div w:id="320282232">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1023244987">
      <w:bodyDiv w:val="1"/>
      <w:marLeft w:val="0"/>
      <w:marRight w:val="0"/>
      <w:marTop w:val="0"/>
      <w:marBottom w:val="0"/>
      <w:divBdr>
        <w:top w:val="none" w:sz="0" w:space="0" w:color="auto"/>
        <w:left w:val="none" w:sz="0" w:space="0" w:color="auto"/>
        <w:bottom w:val="none" w:sz="0" w:space="0" w:color="auto"/>
        <w:right w:val="none" w:sz="0" w:space="0" w:color="auto"/>
      </w:divBdr>
    </w:div>
    <w:div w:id="1105002732">
      <w:bodyDiv w:val="1"/>
      <w:marLeft w:val="0"/>
      <w:marRight w:val="0"/>
      <w:marTop w:val="0"/>
      <w:marBottom w:val="0"/>
      <w:divBdr>
        <w:top w:val="none" w:sz="0" w:space="0" w:color="auto"/>
        <w:left w:val="none" w:sz="0" w:space="0" w:color="auto"/>
        <w:bottom w:val="none" w:sz="0" w:space="0" w:color="auto"/>
        <w:right w:val="none" w:sz="0" w:space="0" w:color="auto"/>
      </w:divBdr>
      <w:divsChild>
        <w:div w:id="1958289589">
          <w:marLeft w:val="0"/>
          <w:marRight w:val="0"/>
          <w:marTop w:val="0"/>
          <w:marBottom w:val="0"/>
          <w:divBdr>
            <w:top w:val="none" w:sz="0" w:space="0" w:color="auto"/>
            <w:left w:val="none" w:sz="0" w:space="0" w:color="auto"/>
            <w:bottom w:val="none" w:sz="0" w:space="0" w:color="auto"/>
            <w:right w:val="none" w:sz="0" w:space="0" w:color="auto"/>
          </w:divBdr>
          <w:divsChild>
            <w:div w:id="395323728">
              <w:marLeft w:val="0"/>
              <w:marRight w:val="150"/>
              <w:marTop w:val="0"/>
              <w:marBottom w:val="0"/>
              <w:divBdr>
                <w:top w:val="none" w:sz="0" w:space="0" w:color="auto"/>
                <w:left w:val="none" w:sz="0" w:space="0" w:color="auto"/>
                <w:bottom w:val="none" w:sz="0" w:space="0" w:color="auto"/>
                <w:right w:val="none" w:sz="0" w:space="0" w:color="auto"/>
              </w:divBdr>
              <w:divsChild>
                <w:div w:id="300502242">
                  <w:marLeft w:val="0"/>
                  <w:marRight w:val="0"/>
                  <w:marTop w:val="0"/>
                  <w:marBottom w:val="0"/>
                  <w:divBdr>
                    <w:top w:val="none" w:sz="0" w:space="0" w:color="auto"/>
                    <w:left w:val="none" w:sz="0" w:space="0" w:color="auto"/>
                    <w:bottom w:val="none" w:sz="0" w:space="0" w:color="auto"/>
                    <w:right w:val="none" w:sz="0" w:space="0" w:color="auto"/>
                  </w:divBdr>
                  <w:divsChild>
                    <w:div w:id="1991790781">
                      <w:marLeft w:val="0"/>
                      <w:marRight w:val="0"/>
                      <w:marTop w:val="0"/>
                      <w:marBottom w:val="0"/>
                      <w:divBdr>
                        <w:top w:val="none" w:sz="0" w:space="0" w:color="auto"/>
                        <w:left w:val="none" w:sz="0" w:space="0" w:color="auto"/>
                        <w:bottom w:val="none" w:sz="0" w:space="0" w:color="auto"/>
                        <w:right w:val="none" w:sz="0" w:space="0" w:color="auto"/>
                      </w:divBdr>
                      <w:divsChild>
                        <w:div w:id="919289736">
                          <w:marLeft w:val="300"/>
                          <w:marRight w:val="75"/>
                          <w:marTop w:val="150"/>
                          <w:marBottom w:val="300"/>
                          <w:divBdr>
                            <w:top w:val="none" w:sz="0" w:space="0" w:color="auto"/>
                            <w:left w:val="none" w:sz="0" w:space="0" w:color="auto"/>
                            <w:bottom w:val="none" w:sz="0" w:space="0" w:color="auto"/>
                            <w:right w:val="none" w:sz="0" w:space="0" w:color="auto"/>
                          </w:divBdr>
                        </w:div>
                        <w:div w:id="1903129906">
                          <w:marLeft w:val="150"/>
                          <w:marRight w:val="0"/>
                          <w:marTop w:val="0"/>
                          <w:marBottom w:val="0"/>
                          <w:divBdr>
                            <w:top w:val="none" w:sz="0" w:space="0" w:color="auto"/>
                            <w:left w:val="none" w:sz="0" w:space="0" w:color="auto"/>
                            <w:bottom w:val="none" w:sz="0" w:space="0" w:color="auto"/>
                            <w:right w:val="none" w:sz="0" w:space="0" w:color="auto"/>
                          </w:divBdr>
                          <w:divsChild>
                            <w:div w:id="691759328">
                              <w:marLeft w:val="120"/>
                              <w:marRight w:val="0"/>
                              <w:marTop w:val="45"/>
                              <w:marBottom w:val="0"/>
                              <w:divBdr>
                                <w:top w:val="none" w:sz="0" w:space="0" w:color="auto"/>
                                <w:left w:val="none" w:sz="0" w:space="0" w:color="auto"/>
                                <w:bottom w:val="none" w:sz="0" w:space="0" w:color="auto"/>
                                <w:right w:val="none" w:sz="0" w:space="0" w:color="auto"/>
                              </w:divBdr>
                              <w:divsChild>
                                <w:div w:id="853569805">
                                  <w:marLeft w:val="0"/>
                                  <w:marRight w:val="0"/>
                                  <w:marTop w:val="0"/>
                                  <w:marBottom w:val="0"/>
                                  <w:divBdr>
                                    <w:top w:val="none" w:sz="0" w:space="0" w:color="auto"/>
                                    <w:left w:val="none" w:sz="0" w:space="0" w:color="auto"/>
                                    <w:bottom w:val="none" w:sz="0" w:space="0" w:color="auto"/>
                                    <w:right w:val="none" w:sz="0" w:space="0" w:color="auto"/>
                                  </w:divBdr>
                                  <w:divsChild>
                                    <w:div w:id="794560497">
                                      <w:marLeft w:val="12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064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8609">
      <w:bodyDiv w:val="1"/>
      <w:marLeft w:val="0"/>
      <w:marRight w:val="0"/>
      <w:marTop w:val="0"/>
      <w:marBottom w:val="0"/>
      <w:divBdr>
        <w:top w:val="none" w:sz="0" w:space="0" w:color="auto"/>
        <w:left w:val="none" w:sz="0" w:space="0" w:color="auto"/>
        <w:bottom w:val="none" w:sz="0" w:space="0" w:color="auto"/>
        <w:right w:val="none" w:sz="0" w:space="0" w:color="auto"/>
      </w:divBdr>
    </w:div>
    <w:div w:id="1455756180">
      <w:bodyDiv w:val="1"/>
      <w:marLeft w:val="0"/>
      <w:marRight w:val="0"/>
      <w:marTop w:val="0"/>
      <w:marBottom w:val="0"/>
      <w:divBdr>
        <w:top w:val="none" w:sz="0" w:space="0" w:color="auto"/>
        <w:left w:val="none" w:sz="0" w:space="0" w:color="auto"/>
        <w:bottom w:val="none" w:sz="0" w:space="0" w:color="auto"/>
        <w:right w:val="none" w:sz="0" w:space="0" w:color="auto"/>
      </w:divBdr>
    </w:div>
    <w:div w:id="1458110650">
      <w:bodyDiv w:val="1"/>
      <w:marLeft w:val="0"/>
      <w:marRight w:val="0"/>
      <w:marTop w:val="0"/>
      <w:marBottom w:val="0"/>
      <w:divBdr>
        <w:top w:val="none" w:sz="0" w:space="0" w:color="auto"/>
        <w:left w:val="none" w:sz="0" w:space="0" w:color="auto"/>
        <w:bottom w:val="none" w:sz="0" w:space="0" w:color="auto"/>
        <w:right w:val="none" w:sz="0" w:space="0" w:color="auto"/>
      </w:divBdr>
    </w:div>
    <w:div w:id="1901281874">
      <w:bodyDiv w:val="1"/>
      <w:marLeft w:val="0"/>
      <w:marRight w:val="0"/>
      <w:marTop w:val="0"/>
      <w:marBottom w:val="0"/>
      <w:divBdr>
        <w:top w:val="none" w:sz="0" w:space="0" w:color="auto"/>
        <w:left w:val="none" w:sz="0" w:space="0" w:color="auto"/>
        <w:bottom w:val="none" w:sz="0" w:space="0" w:color="auto"/>
        <w:right w:val="none" w:sz="0" w:space="0" w:color="auto"/>
      </w:divBdr>
    </w:div>
    <w:div w:id="1910923392">
      <w:bodyDiv w:val="1"/>
      <w:marLeft w:val="0"/>
      <w:marRight w:val="0"/>
      <w:marTop w:val="0"/>
      <w:marBottom w:val="0"/>
      <w:divBdr>
        <w:top w:val="none" w:sz="0" w:space="0" w:color="auto"/>
        <w:left w:val="none" w:sz="0" w:space="0" w:color="auto"/>
        <w:bottom w:val="none" w:sz="0" w:space="0" w:color="auto"/>
        <w:right w:val="none" w:sz="0" w:space="0" w:color="auto"/>
      </w:divBdr>
    </w:div>
    <w:div w:id="1914469084">
      <w:bodyDiv w:val="1"/>
      <w:marLeft w:val="0"/>
      <w:marRight w:val="0"/>
      <w:marTop w:val="0"/>
      <w:marBottom w:val="0"/>
      <w:divBdr>
        <w:top w:val="none" w:sz="0" w:space="0" w:color="auto"/>
        <w:left w:val="none" w:sz="0" w:space="0" w:color="auto"/>
        <w:bottom w:val="none" w:sz="0" w:space="0" w:color="auto"/>
        <w:right w:val="none" w:sz="0" w:space="0" w:color="auto"/>
      </w:divBdr>
      <w:divsChild>
        <w:div w:id="2109231851">
          <w:marLeft w:val="300"/>
          <w:marRight w:val="0"/>
          <w:marTop w:val="15"/>
          <w:marBottom w:val="150"/>
          <w:divBdr>
            <w:top w:val="none" w:sz="0" w:space="0" w:color="auto"/>
            <w:left w:val="none" w:sz="0" w:space="0" w:color="auto"/>
            <w:bottom w:val="none" w:sz="0" w:space="0" w:color="auto"/>
            <w:right w:val="none" w:sz="0" w:space="0" w:color="auto"/>
          </w:divBdr>
        </w:div>
        <w:div w:id="404034090">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pandia.ru/text/category/teplosnabzhenie/" TargetMode="Externa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hyperlink" Target="http://pandia.ru/text/categ/nauka.php" TargetMode="External"/><Relationship Id="rId138" Type="http://schemas.openxmlformats.org/officeDocument/2006/relationships/image" Target="media/image61.png"/><Relationship Id="rId154" Type="http://schemas.openxmlformats.org/officeDocument/2006/relationships/hyperlink" Target="http://pandia.ru/text/category/uslugi_svyazi/" TargetMode="External"/><Relationship Id="rId159"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4.png"/><Relationship Id="rId128" Type="http://schemas.openxmlformats.org/officeDocument/2006/relationships/image" Target="media/image57.png"/><Relationship Id="rId144" Type="http://schemas.openxmlformats.org/officeDocument/2006/relationships/hyperlink" Target="http://pandia.ru/text/category/samarskaya_obl_/" TargetMode="External"/><Relationship Id="rId149" Type="http://schemas.openxmlformats.org/officeDocument/2006/relationships/image" Target="media/image68.png"/><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3.wmf"/><Relationship Id="rId160"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hyperlink" Target="http://pandia.ru/text/category/almzternativnie_istochniki_yenergii/" TargetMode="External"/><Relationship Id="rId134" Type="http://schemas.openxmlformats.org/officeDocument/2006/relationships/hyperlink" Target="http://mail.pandia.ru/lists/?p=subscribe&amp;id=2" TargetMode="External"/><Relationship Id="rId139" Type="http://schemas.openxmlformats.org/officeDocument/2006/relationships/image" Target="media/image62.png"/><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image" Target="media/image69.png"/><Relationship Id="rId155" Type="http://schemas.openxmlformats.org/officeDocument/2006/relationships/image" Target="media/image71.png"/><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hyperlink" Target="http://pandia.ru/text/category/vlozhennij_kapital/" TargetMode="External"/><Relationship Id="rId129" Type="http://schemas.openxmlformats.org/officeDocument/2006/relationships/image" Target="media/image58.png"/><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60.png"/><Relationship Id="rId140" Type="http://schemas.openxmlformats.org/officeDocument/2006/relationships/image" Target="media/image63.png"/><Relationship Id="rId145" Type="http://schemas.openxmlformats.org/officeDocument/2006/relationships/hyperlink" Target="http://pandia.ru/text/category/dekabrmz_2011_g_/" TargetMode="External"/><Relationship Id="rId153" Type="http://schemas.openxmlformats.org/officeDocument/2006/relationships/hyperlink" Target="http://pandia.ru/text/category/arendnaya_pla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hyperlink" Target="http://pandia.ru/text/category/denezhnie_rashodi/" TargetMode="External"/><Relationship Id="rId127" Type="http://schemas.openxmlformats.org/officeDocument/2006/relationships/hyperlink" Target="http://pandia.ru/text/category/otpusknaya_tcena/" TargetMode="External"/><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hyperlink" Target="http://pandia.ru/text/category/diskontirovanie_dohodov_i_zatrat/" TargetMode="External"/><Relationship Id="rId130" Type="http://schemas.openxmlformats.org/officeDocument/2006/relationships/image" Target="media/image59.png"/><Relationship Id="rId135" Type="http://schemas.openxmlformats.org/officeDocument/2006/relationships/hyperlink" Target="http://pandia.ru/text/category/oplata_truda/" TargetMode="External"/><Relationship Id="rId143" Type="http://schemas.openxmlformats.org/officeDocument/2006/relationships/image" Target="media/image66.png"/><Relationship Id="rId148" Type="http://schemas.openxmlformats.org/officeDocument/2006/relationships/image" Target="media/image67.png"/><Relationship Id="rId151" Type="http://schemas.openxmlformats.org/officeDocument/2006/relationships/image" Target="media/image70.png"/><Relationship Id="rId156" Type="http://schemas.openxmlformats.org/officeDocument/2006/relationships/image" Target="media/image72.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hyperlink" Target="http://pandia.ru/text/category/denezhnij_potok/" TargetMode="External"/><Relationship Id="rId125" Type="http://schemas.openxmlformats.org/officeDocument/2006/relationships/image" Target="media/image55.png"/><Relationship Id="rId141" Type="http://schemas.openxmlformats.org/officeDocument/2006/relationships/image" Target="media/image64.png"/><Relationship Id="rId146" Type="http://schemas.openxmlformats.org/officeDocument/2006/relationships/hyperlink" Target="http://pandia.ru/text/category/metallokonstruktcii/"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hyperlink" Target="http://pandia.ru/text/category/kursovie_raboti/" TargetMode="External"/><Relationship Id="rId136" Type="http://schemas.openxmlformats.org/officeDocument/2006/relationships/hyperlink" Target="http://pandia.ru/text/category/otchisleniya_na_sotcialmznie_nuzhdi/" TargetMode="External"/><Relationship Id="rId157" Type="http://schemas.openxmlformats.org/officeDocument/2006/relationships/image" Target="media/image73.png"/><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hyperlink" Target="http://pandia.ru/text/category/ohrana_truda/" TargetMode="Externa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56.png"/><Relationship Id="rId147" Type="http://schemas.openxmlformats.org/officeDocument/2006/relationships/hyperlink" Target="http://pandia.ru/text/category/differentciya/" TargetMode="External"/><Relationship Id="rId8" Type="http://schemas.openxmlformats.org/officeDocument/2006/relationships/hyperlink" Target="http://www.mosexp.ru/docs/rd344551/" TargetMode="Externa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hyperlink" Target="http://pandia.ru/text/category/teployenergetika/" TargetMode="External"/><Relationship Id="rId142" Type="http://schemas.openxmlformats.org/officeDocument/2006/relationships/image" Target="media/image65.png"/><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hyperlink" Target="http://pandia.ru/text/category/zagryaznenie_okruzhayushej_sredi/" TargetMode="External"/><Relationship Id="rId158" Type="http://schemas.openxmlformats.org/officeDocument/2006/relationships/hyperlink" Target="http://www.energo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F21B-E857-4062-943B-CB016FB6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45</Pages>
  <Words>15792</Words>
  <Characters>90018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2017-02-25T15:03:00Z</dcterms:created>
  <dcterms:modified xsi:type="dcterms:W3CDTF">2017-04-08T15:29:00Z</dcterms:modified>
</cp:coreProperties>
</file>